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律师事务所管理办法</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(2008年7月18日司法部令第111号发布，2012年11月30日司法部令第125号修正，2016年9月6日司法部令第133号修订，2018年12月5日司法部令第142号修正)</w:t>
      </w:r>
    </w:p>
    <w:p>
      <w:pPr>
        <w:jc w:val="center"/>
        <w:rPr>
          <w:rFonts w:hint="eastAsia" w:ascii="楷体" w:hAnsi="楷体" w:eastAsia="楷体" w:cs="楷体"/>
          <w:b/>
          <w:bCs/>
          <w:color w:val="000000" w:themeColor="text1"/>
          <w:sz w:val="36"/>
          <w:szCs w:val="36"/>
          <w14:textFill>
            <w14:solidFill>
              <w14:schemeClr w14:val="tx1"/>
            </w14:solidFill>
          </w14:textFill>
        </w:rPr>
      </w:pPr>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第一章 总 则</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第一条 </w:t>
      </w:r>
      <w:r>
        <w:rPr>
          <w:rFonts w:hint="eastAsia" w:ascii="仿宋" w:hAnsi="仿宋" w:eastAsia="仿宋" w:cs="仿宋"/>
          <w:color w:val="000000" w:themeColor="text1"/>
          <w:sz w:val="24"/>
          <w:szCs w:val="24"/>
          <w14:textFill>
            <w14:solidFill>
              <w14:schemeClr w14:val="tx1"/>
            </w14:solidFill>
          </w14:textFill>
        </w:rPr>
        <w:t>为了规范律师事务所的设立，加强对律师事务所的监督和管理，根据《中华人民共和国律师法》(以下简称《律师法》)和其他有关法律、法规的规定，制定本办法。</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第二条</w:t>
      </w:r>
      <w:r>
        <w:rPr>
          <w:rFonts w:hint="eastAsia" w:ascii="仿宋" w:hAnsi="仿宋" w:eastAsia="仿宋" w:cs="仿宋"/>
          <w:color w:val="000000" w:themeColor="text1"/>
          <w:sz w:val="24"/>
          <w:szCs w:val="24"/>
          <w14:textFill>
            <w14:solidFill>
              <w14:schemeClr w14:val="tx1"/>
            </w14:solidFill>
          </w14:textFill>
        </w:rPr>
        <w:t xml:space="preserve"> 律师事务所是律师的执业机构。律师事务所应当依法设立并取得执业许可证。</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律师事务所的设立和发展，应当根据国家和地方经济社会发展的需要，实现合理分布、均衡发展。</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第三条</w:t>
      </w:r>
      <w:r>
        <w:rPr>
          <w:rFonts w:hint="eastAsia" w:ascii="仿宋" w:hAnsi="仿宋" w:eastAsia="仿宋" w:cs="仿宋"/>
          <w:color w:val="000000" w:themeColor="text1"/>
          <w:sz w:val="24"/>
          <w:szCs w:val="24"/>
          <w14:textFill>
            <w14:solidFill>
              <w14:schemeClr w14:val="tx1"/>
            </w14:solidFill>
          </w14:textFill>
        </w:rPr>
        <w:t xml:space="preserve"> 律师事务所应当坚持以习近平新时代中国特色社会主义思想为指导，坚持和加强党对律师工作的全面领导，坚定维护以习近平同志为核心的党中央权威和集中统一领导，把拥护中国共产党领导、拥护社会主义法治作为从业的基本要求，增强广大律师走中国特色社会主义法治道路的自觉性和坚定性。</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律师事务所应当依法开展业务活动，加强内部管理和对律师执业行为的监督，依法承担相应的法律责任。</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任何组织和个人不得非法干预律师事务所的业务活动，不得侵害律师事务所的合法权益。</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第四条</w:t>
      </w:r>
      <w:r>
        <w:rPr>
          <w:rFonts w:hint="eastAsia" w:ascii="仿宋" w:hAnsi="仿宋" w:eastAsia="仿宋" w:cs="仿宋"/>
          <w:color w:val="000000" w:themeColor="text1"/>
          <w:sz w:val="24"/>
          <w:szCs w:val="24"/>
          <w14:textFill>
            <w14:solidFill>
              <w14:schemeClr w14:val="tx1"/>
            </w14:solidFill>
          </w14:textFill>
        </w:rPr>
        <w:t xml:space="preserve"> 律师事务所应当加强党的建设，充分发挥党组织的战斗堡垒作用和党员律师的先锋模范作用。</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有三名以上正式党员的，应当根据《中国共产党章程》的规定，经上级党组织批准，成立党的基层组织，并按期进行换届。律师事务所正式党员不足三人的，应当通过联合成立党组织、上级党组织选派党建工作指导员等方式开展党的工作，并在条件具备时及时成立党的基层组织。</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律师事务所应当建立完善党组织参与律师事务所决策、管理的工作机制，为党组织开展活动、做好工作提供场地、人员和经费等支持。</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第五条</w:t>
      </w:r>
      <w:r>
        <w:rPr>
          <w:rFonts w:hint="eastAsia" w:ascii="仿宋" w:hAnsi="仿宋" w:eastAsia="仿宋" w:cs="仿宋"/>
          <w:color w:val="000000" w:themeColor="text1"/>
          <w:sz w:val="24"/>
          <w:szCs w:val="24"/>
          <w14:textFill>
            <w14:solidFill>
              <w14:schemeClr w14:val="tx1"/>
            </w14:solidFill>
          </w14:textFill>
        </w:rPr>
        <w:t xml:space="preserve"> 司法行政机关依照《律师法》和本办法的规定对律师事务所进行监督、指导。</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律师协会依照《律师法》、协会章程和行业规范，对律师事务所实行行业自律。</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司法行政机关、律师协会应当结合监督管理职责，加强对律师行业党的建设的指导。</w:t>
      </w:r>
    </w:p>
    <w:p>
      <w:pPr>
        <w:numPr>
          <w:ilvl w:val="0"/>
          <w:numId w:val="1"/>
        </w:num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司法行政机关、律师协会应当建立健全律师事务所表彰奖励制度，根据有关规定设立综合性和单项表彰项目，对为维护人民群众合法权益、促进经济社会发展和国家法治建设作出突出贡献的律师事务所进行表彰奖励。</w:t>
      </w:r>
    </w:p>
    <w:p>
      <w:pPr>
        <w:numPr>
          <w:ilvl w:val="0"/>
          <w:numId w:val="0"/>
        </w:numP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楷体" w:hAnsi="楷体" w:eastAsia="楷体" w:cs="楷体"/>
          <w:b/>
          <w:bCs/>
          <w:color w:val="000000" w:themeColor="text1"/>
          <w:sz w:val="36"/>
          <w:szCs w:val="36"/>
          <w14:textFill>
            <w14:solidFill>
              <w14:schemeClr w14:val="tx1"/>
            </w14:solidFill>
          </w14:textFill>
        </w:rPr>
      </w:pPr>
      <w:bookmarkStart w:id="0" w:name="_GoBack"/>
      <w:bookmarkEnd w:id="0"/>
      <w:r>
        <w:rPr>
          <w:rFonts w:hint="eastAsia" w:ascii="楷体" w:hAnsi="楷体" w:eastAsia="楷体" w:cs="楷体"/>
          <w:b/>
          <w:bCs/>
          <w:color w:val="000000" w:themeColor="text1"/>
          <w:sz w:val="36"/>
          <w:szCs w:val="36"/>
          <w14:textFill>
            <w14:solidFill>
              <w14:schemeClr w14:val="tx1"/>
            </w14:solidFill>
          </w14:textFill>
        </w:rPr>
        <w:t>第二章 律师事务所的设立条件</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第七条</w:t>
      </w:r>
      <w:r>
        <w:rPr>
          <w:rFonts w:hint="eastAsia" w:ascii="仿宋" w:hAnsi="仿宋" w:eastAsia="仿宋" w:cs="仿宋"/>
          <w:color w:val="000000" w:themeColor="text1"/>
          <w:sz w:val="24"/>
          <w:szCs w:val="24"/>
          <w14:textFill>
            <w14:solidFill>
              <w14:schemeClr w14:val="tx1"/>
            </w14:solidFill>
          </w14:textFill>
        </w:rPr>
        <w:t xml:space="preserve"> 律师事务所可以由律师合伙设立、律师个人设立或者由国家出资设立。</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合伙律师事务所可以采用普通合伙或者特殊的普通合伙形式设立。</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第八条</w:t>
      </w:r>
      <w:r>
        <w:rPr>
          <w:rFonts w:hint="eastAsia" w:ascii="仿宋" w:hAnsi="仿宋" w:eastAsia="仿宋" w:cs="仿宋"/>
          <w:color w:val="000000" w:themeColor="text1"/>
          <w:sz w:val="24"/>
          <w:szCs w:val="24"/>
          <w14:textFill>
            <w14:solidFill>
              <w14:schemeClr w14:val="tx1"/>
            </w14:solidFill>
          </w14:textFill>
        </w:rPr>
        <w:t xml:space="preserve"> 设立律师事务所应当具备下列基本条件: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(一)有自己的名称、住所和章程;</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(二)有符合《律师法》和本办法规定的律师;</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(三)设立人应当是具有一定的执业经历并能够专职执业的律师，且在申请设立前三年内未受过停止执业处罚;</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(四)有符合本办法规定数额的资产。</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第九条</w:t>
      </w:r>
      <w:r>
        <w:rPr>
          <w:rFonts w:hint="eastAsia" w:ascii="仿宋" w:hAnsi="仿宋" w:eastAsia="仿宋" w:cs="仿宋"/>
          <w:color w:val="000000" w:themeColor="text1"/>
          <w:sz w:val="24"/>
          <w:szCs w:val="24"/>
          <w14:textFill>
            <w14:solidFill>
              <w14:schemeClr w14:val="tx1"/>
            </w14:solidFill>
          </w14:textFill>
        </w:rPr>
        <w:t xml:space="preserve"> 设立普通合伙律师事务所，除应当符合本办法第八条规定的条件外，还应当具备下列条件: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(一)有书面合伙协议;</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(二)有三名以上合伙人作为设立人;</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(三)设立人应当是具有三年以上执业经历并能够专职执业的律师;</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(四)有人民币三十万元以上的资产。</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第十条</w:t>
      </w:r>
      <w:r>
        <w:rPr>
          <w:rFonts w:hint="eastAsia" w:ascii="仿宋" w:hAnsi="仿宋" w:eastAsia="仿宋" w:cs="仿宋"/>
          <w:color w:val="000000" w:themeColor="text1"/>
          <w:sz w:val="24"/>
          <w:szCs w:val="24"/>
          <w14:textFill>
            <w14:solidFill>
              <w14:schemeClr w14:val="tx1"/>
            </w14:solidFill>
          </w14:textFill>
        </w:rPr>
        <w:t xml:space="preserve"> 设立特殊的普通合伙律师事务所，除应当符合本办法第八条规定的条件外，还应当具备下列条件: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(一)有书面合伙协议;</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(二)有二十名以上合伙人作为设立人;</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(三)设立人应当是具有三年以上执业经历并能够专职执业的律师;</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(四)有人民币一千万元以上的资产。</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第十一条</w:t>
      </w:r>
      <w:r>
        <w:rPr>
          <w:rFonts w:hint="eastAsia" w:ascii="仿宋" w:hAnsi="仿宋" w:eastAsia="仿宋" w:cs="仿宋"/>
          <w:color w:val="000000" w:themeColor="text1"/>
          <w:sz w:val="24"/>
          <w:szCs w:val="24"/>
          <w14:textFill>
            <w14:solidFill>
              <w14:schemeClr w14:val="tx1"/>
            </w14:solidFill>
          </w14:textFill>
        </w:rPr>
        <w:t xml:space="preserve"> 设立个人律师事务所，除应当符合本办法第八条规定的条件外，还应当具备下列条件: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(一)设立人应当是具有五年以上执业经历并能够专职执业的律师;</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(二)有人民币十万元以上的资产。</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第十二条</w:t>
      </w:r>
      <w:r>
        <w:rPr>
          <w:rFonts w:hint="eastAsia" w:ascii="仿宋" w:hAnsi="仿宋" w:eastAsia="仿宋" w:cs="仿宋"/>
          <w:color w:val="000000" w:themeColor="text1"/>
          <w:sz w:val="24"/>
          <w:szCs w:val="24"/>
          <w14:textFill>
            <w14:solidFill>
              <w14:schemeClr w14:val="tx1"/>
            </w14:solidFill>
          </w14:textFill>
        </w:rPr>
        <w:t xml:space="preserve"> 国家出资设立的律师事务所，除符合《律师法》规定的一般条件外，应当至少有二名符合《律师法》规定并能够专职执业的律师。</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需要国家出资设立律师事务所的，由当地县级司法行政机关筹建，申请设立许可前须经所在地县级人民政府有关部门核拨编制、提供经费保障。</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第十三条</w:t>
      </w:r>
      <w:r>
        <w:rPr>
          <w:rFonts w:hint="eastAsia" w:ascii="仿宋" w:hAnsi="仿宋" w:eastAsia="仿宋" w:cs="仿宋"/>
          <w:color w:val="000000" w:themeColor="text1"/>
          <w:sz w:val="24"/>
          <w:szCs w:val="24"/>
          <w14:textFill>
            <w14:solidFill>
              <w14:schemeClr w14:val="tx1"/>
            </w14:solidFill>
          </w14:textFill>
        </w:rPr>
        <w:t xml:space="preserve"> 省、自治区、直辖市司法行政机关可以根据本地经济社会发展状况和律师业发展需要，适当调整本办法规定的普通合伙律师事务所、特殊的普通合伙律师事务所和个人律师事务所的设立资产数额，报司法部批准后实施。</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第十四条</w:t>
      </w:r>
      <w:r>
        <w:rPr>
          <w:rFonts w:hint="eastAsia" w:ascii="仿宋" w:hAnsi="仿宋" w:eastAsia="仿宋" w:cs="仿宋"/>
          <w:color w:val="000000" w:themeColor="text1"/>
          <w:sz w:val="24"/>
          <w:szCs w:val="24"/>
          <w14:textFill>
            <w14:solidFill>
              <w14:schemeClr w14:val="tx1"/>
            </w14:solidFill>
          </w14:textFill>
        </w:rPr>
        <w:t xml:space="preserve"> 设立律师事务所，其申请的名称应当符合司法部有关律师事务所名称管理的规定，并应当在申请设立许可前按规定办理名称检索。</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第十五条</w:t>
      </w:r>
      <w:r>
        <w:rPr>
          <w:rFonts w:hint="eastAsia" w:ascii="仿宋" w:hAnsi="仿宋" w:eastAsia="仿宋" w:cs="仿宋"/>
          <w:color w:val="000000" w:themeColor="text1"/>
          <w:sz w:val="24"/>
          <w:szCs w:val="24"/>
          <w14:textFill>
            <w14:solidFill>
              <w14:schemeClr w14:val="tx1"/>
            </w14:solidFill>
          </w14:textFill>
        </w:rPr>
        <w:t xml:space="preserve"> 律师事务所负责人人选，应当在申请设立许可时一并报审核机关核准。</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合伙律师事务所的负责人，应当从本所合伙人中经全体合伙人选举产生;国家出资设立的律师事务所的负责人，由本所律师推选，经所在地县级司法行政机关同意。</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个人律师事务所设立人是该所的负责人。</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第十六条</w:t>
      </w:r>
      <w:r>
        <w:rPr>
          <w:rFonts w:hint="eastAsia" w:ascii="仿宋" w:hAnsi="仿宋" w:eastAsia="仿宋" w:cs="仿宋"/>
          <w:color w:val="000000" w:themeColor="text1"/>
          <w:sz w:val="24"/>
          <w:szCs w:val="24"/>
          <w14:textFill>
            <w14:solidFill>
              <w14:schemeClr w14:val="tx1"/>
            </w14:solidFill>
          </w14:textFill>
        </w:rPr>
        <w:t xml:space="preserve"> 律师事务所章程应当包括下列内容:</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(一)律师事务所的名称和住所;</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(二)律师事务所的宗旨;</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(三)律师事务所的组织形式;</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(四)设立资产的数额和来源;</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(五)律师事务所负责人的职责以及产生、变更程序;</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(六)律师事务所决策、管理机构的设置、职责;</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(七)本所律师的权利与义务;</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(八)律师事务所有关执业、收费、财务、分配等主要管理制度;</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(九)律师事务所解散的事由、程序以及清算办法;</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(十)律师事务所章程的解释、修改程序;</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(十一)律师事务所党组织的设置形式、地位作用、职责权限、参与本所决策、管理的工作机制和党建工作保障措施等;</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(十二)其他需要载明的事项。</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设立合伙律师事务所的，其章程还应当载明合伙人的姓名、出资额及出资方式。</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律师事务所章程的内容不得与有关法律、法规、规章相抵触。</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律师事务所章程自省、自治区、直辖市司法行政机关作出准予设立律师事务所决定之日起生效。</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第十七条</w:t>
      </w:r>
      <w:r>
        <w:rPr>
          <w:rFonts w:hint="eastAsia" w:ascii="仿宋" w:hAnsi="仿宋" w:eastAsia="仿宋" w:cs="仿宋"/>
          <w:color w:val="000000" w:themeColor="text1"/>
          <w:sz w:val="24"/>
          <w:szCs w:val="24"/>
          <w14:textFill>
            <w14:solidFill>
              <w14:schemeClr w14:val="tx1"/>
            </w14:solidFill>
          </w14:textFill>
        </w:rPr>
        <w:t xml:space="preserve"> 合伙协议应当载明下列内容:</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(一)合伙人，包括姓名、居住地、身份证号、律师执业经历等;</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(二)合伙人的出资额及出资方式;</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(三)合伙人的权利、义务;</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(四)合伙律师事务所负责人的职责以及产生、变更程序;</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(五)合伙人会议的职责、议事规则等;</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(六)合伙人收益分配及债务承担方式;</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(七)合伙人入伙、退伙及除名的条件和程序;</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(八)合伙人之间争议的解决方法和程序，违反合伙协议承担的责任;</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(九)合伙协议的解释、修改程序;</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(十)其他需要载明的事项。</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合伙协议的内容不得与有关法律、法规、规章相抵触。</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合伙协议由全体合伙人协商一致并签名，自省、自治区、直辖市司法行政机关作出准予设立律师事务所决定之日起生效。</w:t>
      </w:r>
    </w:p>
    <w:p>
      <w:pPr>
        <w:ind w:firstLine="480" w:firstLineChars="200"/>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第三章 律师事务所设立许可程序</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第十八条</w:t>
      </w:r>
      <w:r>
        <w:rPr>
          <w:rFonts w:hint="eastAsia" w:ascii="仿宋" w:hAnsi="仿宋" w:eastAsia="仿宋" w:cs="仿宋"/>
          <w:color w:val="000000" w:themeColor="text1"/>
          <w:sz w:val="24"/>
          <w:szCs w:val="24"/>
          <w14:textFill>
            <w14:solidFill>
              <w14:schemeClr w14:val="tx1"/>
            </w14:solidFill>
          </w14:textFill>
        </w:rPr>
        <w:t xml:space="preserve"> 律师事务所的设立许可，由设区的市级或者直辖市的区(县)司法行政机关受理设立申请并进行初审，报省、自治区、直辖市司法行政机关进行审核，作出是否准予设立的决定。</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第十九条</w:t>
      </w:r>
      <w:r>
        <w:rPr>
          <w:rFonts w:hint="eastAsia" w:ascii="仿宋" w:hAnsi="仿宋" w:eastAsia="仿宋" w:cs="仿宋"/>
          <w:color w:val="000000" w:themeColor="text1"/>
          <w:sz w:val="24"/>
          <w:szCs w:val="24"/>
          <w14:textFill>
            <w14:solidFill>
              <w14:schemeClr w14:val="tx1"/>
            </w14:solidFill>
          </w14:textFill>
        </w:rPr>
        <w:t xml:space="preserve"> 申请设立律师事务所，应当向所在地设区的市级或者直辖市的区(县)司法行政机关提交下列材料:</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(一)设立申请书;</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(二)律师事务所的名称、章程;</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(三)设立人的名单、简历、身份证明、律师执业证书，律师事务所负责人人选;</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(四)住所证明;</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(五)资产证明。</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设立合伙律师事务所，还应当提交合伙协议。</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设立国家出资设立的律师事务所，应当提交所在地县级人民政府有关部门出具的核拨编制、提供经费保障的批件。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申请设立许可时，申请人应当如实填报《律师事务所设立申请登记表》。</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第二十条</w:t>
      </w:r>
      <w:r>
        <w:rPr>
          <w:rFonts w:hint="eastAsia" w:ascii="仿宋" w:hAnsi="仿宋" w:eastAsia="仿宋" w:cs="仿宋"/>
          <w:color w:val="000000" w:themeColor="text1"/>
          <w:sz w:val="24"/>
          <w:szCs w:val="24"/>
          <w14:textFill>
            <w14:solidFill>
              <w14:schemeClr w14:val="tx1"/>
            </w14:solidFill>
          </w14:textFill>
        </w:rPr>
        <w:t xml:space="preserve"> 设区的市级或者直辖市的区(县)司法行政机关对申请人提出的设立律师事务所申请，应当根据下列情况分别作出处理:</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(一)申请材料齐全、符合法定形式的，应当受理;</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(二)申请材料不齐全或者不符合法定形式的，应当当场或者自收到申请材料之日起五日内一次告知申请人需要补正的全部内容。申请人按要求补正的，予以受理;逾期不告知的，自收到申请材料之日起即为受理;</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(三)申请事项明显不符合法定条件或者申请人拒绝补正、无法补正有关材料的，不予受理，并向申请人书面说明理由。</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第二十一条</w:t>
      </w:r>
      <w:r>
        <w:rPr>
          <w:rFonts w:hint="eastAsia" w:ascii="仿宋" w:hAnsi="仿宋" w:eastAsia="仿宋" w:cs="仿宋"/>
          <w:color w:val="000000" w:themeColor="text1"/>
          <w:sz w:val="24"/>
          <w:szCs w:val="24"/>
          <w14:textFill>
            <w14:solidFill>
              <w14:schemeClr w14:val="tx1"/>
            </w14:solidFill>
          </w14:textFill>
        </w:rPr>
        <w:t xml:space="preserve"> 受理申请的司法行政机关应当在决定受理之日起二十日内完成对申请材料的审查。</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在审查过程中，可以征求拟设立律师事务所所在地县级司法行政机关的意见;对于需要调查核实有关情况的，可以要求申请人提供有关证明材料，也可以委托县级司法行政机关进行核实。</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经审查，应当对设立律师事务所的申请是否符合法定条件、材料是否真实齐全出具审查意见，并将审查意见和全部申请材料报送省、自治区、直辖市司法行政机关。</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第二十二条</w:t>
      </w:r>
      <w:r>
        <w:rPr>
          <w:rFonts w:hint="eastAsia" w:ascii="仿宋" w:hAnsi="仿宋" w:eastAsia="仿宋" w:cs="仿宋"/>
          <w:color w:val="000000" w:themeColor="text1"/>
          <w:sz w:val="24"/>
          <w:szCs w:val="24"/>
          <w14:textFill>
            <w14:solidFill>
              <w14:schemeClr w14:val="tx1"/>
            </w14:solidFill>
          </w14:textFill>
        </w:rPr>
        <w:t xml:space="preserve"> 省、自治区、直辖市司法行政机关应当自收到受理申请机关报送的审查意见和全部申请材料之日起十日内予以审核，作出是否准予设立律师事务所的决定。</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准予设立的，应当自决定之日起十日内向申请人颁发律师事务所执业许可证。</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不准予设立的，应当向申请人书面说明理由。</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第二十三条</w:t>
      </w:r>
      <w:r>
        <w:rPr>
          <w:rFonts w:hint="eastAsia" w:ascii="仿宋" w:hAnsi="仿宋" w:eastAsia="仿宋" w:cs="仿宋"/>
          <w:color w:val="000000" w:themeColor="text1"/>
          <w:sz w:val="24"/>
          <w:szCs w:val="24"/>
          <w14:textFill>
            <w14:solidFill>
              <w14:schemeClr w14:val="tx1"/>
            </w14:solidFill>
          </w14:textFill>
        </w:rPr>
        <w:t xml:space="preserve"> 律师事务所执业许可证分为正本和副本。正本用于办公场所悬挂，副本用于接受查验。正本和副本具有同等的法律效力。</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律师事务所执业许可证应当载明的内容、制作的规格、证号编制办法，由司法部规定。执业许可证由司法部统一制作。</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第二十四条</w:t>
      </w:r>
      <w:r>
        <w:rPr>
          <w:rFonts w:hint="eastAsia" w:ascii="仿宋" w:hAnsi="仿宋" w:eastAsia="仿宋" w:cs="仿宋"/>
          <w:color w:val="000000" w:themeColor="text1"/>
          <w:sz w:val="24"/>
          <w:szCs w:val="24"/>
          <w14:textFill>
            <w14:solidFill>
              <w14:schemeClr w14:val="tx1"/>
            </w14:solidFill>
          </w14:textFill>
        </w:rPr>
        <w:t xml:space="preserve"> 律师事务所设立申请人应当在领取执业许可证后的六十日内，按照有关规定刻制印章、开立银行账户、办理税务登记，完成律师事务所开业的各项准备工作，并将刻制的律师事务所公章、财务章印模和开立的银行账户报所在地设区的市级或者直辖市的区(县)司法行政机关备案。</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第二十五条 </w:t>
      </w:r>
      <w:r>
        <w:rPr>
          <w:rFonts w:hint="eastAsia" w:ascii="仿宋" w:hAnsi="仿宋" w:eastAsia="仿宋" w:cs="仿宋"/>
          <w:color w:val="000000" w:themeColor="text1"/>
          <w:sz w:val="24"/>
          <w:szCs w:val="24"/>
          <w14:textFill>
            <w14:solidFill>
              <w14:schemeClr w14:val="tx1"/>
            </w14:solidFill>
          </w14:textFill>
        </w:rPr>
        <w:t>有下列情形之一的，由作出准予设立律师事务所决定的省、自治区、直辖市司法行政机关撤销原准予设立的决定，收回并注销律师事务所执业许可证:</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(一)申请人以欺骗、贿赂等不正当手段取得准予设立决定的;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(二)对不符合法定条件的申请或者违反法定程序作出准予设立决定的。</w:t>
      </w:r>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第四章 律师事务所的变更和终止</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第二十六条</w:t>
      </w:r>
      <w:r>
        <w:rPr>
          <w:rFonts w:hint="eastAsia" w:ascii="仿宋" w:hAnsi="仿宋" w:eastAsia="仿宋" w:cs="仿宋"/>
          <w:color w:val="000000" w:themeColor="text1"/>
          <w:sz w:val="24"/>
          <w:szCs w:val="24"/>
          <w14:textFill>
            <w14:solidFill>
              <w14:schemeClr w14:val="tx1"/>
            </w14:solidFill>
          </w14:textFill>
        </w:rPr>
        <w:t xml:space="preserve"> 律师事务所变更名称、负责人、章程、合伙协议的，应当经所在地设区的市级或者直辖市的区(县)司法行政机关审查后报原审核机关批准。具体办法按律师事务所设立许可程序办理。</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律师事务所变更住所、合伙人的，应当自变更之日起十五日内经所在地设区的市级或者直辖市的区(县)司法行政机关报原审核机关备案。</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第二十七条</w:t>
      </w:r>
      <w:r>
        <w:rPr>
          <w:rFonts w:hint="eastAsia" w:ascii="仿宋" w:hAnsi="仿宋" w:eastAsia="仿宋" w:cs="仿宋"/>
          <w:color w:val="000000" w:themeColor="text1"/>
          <w:sz w:val="24"/>
          <w:szCs w:val="24"/>
          <w14:textFill>
            <w14:solidFill>
              <w14:schemeClr w14:val="tx1"/>
            </w14:solidFill>
          </w14:textFill>
        </w:rPr>
        <w:t xml:space="preserve"> 律师事务所跨县、不设区的市、市辖区变更住所，需要相应变更负责对其实施日常监督管理的司法行政机关的，应当在办理备案手续后，由其所在地设区的市级司法行政机关或者直辖市司法行政机关将有关变更情况通知律师事务所迁入地的县级司法行政机关。</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律师事务所拟将住所迁移其他省、自治区、直辖市的，应当按注销原律师事务所、设立新的律师事务所的程序办理。</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第二十八条 </w:t>
      </w:r>
      <w:r>
        <w:rPr>
          <w:rFonts w:hint="eastAsia" w:ascii="仿宋" w:hAnsi="仿宋" w:eastAsia="仿宋" w:cs="仿宋"/>
          <w:color w:val="000000" w:themeColor="text1"/>
          <w:sz w:val="24"/>
          <w:szCs w:val="24"/>
          <w14:textFill>
            <w14:solidFill>
              <w14:schemeClr w14:val="tx1"/>
            </w14:solidFill>
          </w14:textFill>
        </w:rPr>
        <w:t>律师事务所变更合伙人，包括吸收新合伙人、合伙人退伙、合伙人因法定事由或者经合伙人会议决议被除名。</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新合伙人应当从专职执业的律师中产生，并具有三年以上执业经历，但司法部另有规定的除外。受到六个月以上停止执业处罚的律师，处罚期满未逾三年的，不得担任合伙人。</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合伙人退伙、被除名的，律师事务所应当依照法律、本所章程和合伙协议处理相关财产权益、债务承担等事务。</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因合伙人变更需要修改合伙协议的，修改后的合伙协议应当按照本办法第二十六条第一款的规定报批。</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第二十九条</w:t>
      </w:r>
      <w:r>
        <w:rPr>
          <w:rFonts w:hint="eastAsia" w:ascii="仿宋" w:hAnsi="仿宋" w:eastAsia="仿宋" w:cs="仿宋"/>
          <w:color w:val="000000" w:themeColor="text1"/>
          <w:sz w:val="24"/>
          <w:szCs w:val="24"/>
          <w14:textFill>
            <w14:solidFill>
              <w14:schemeClr w14:val="tx1"/>
            </w14:solidFill>
          </w14:textFill>
        </w:rPr>
        <w:t xml:space="preserve"> 律师事务所变更组织形式的，应当在自行依法处理好业务衔接、人员安排、资产处置、债务承担等事务并对章程、合伙协议作出相应修改后，方可按照本办法第二十六条第一款的规定申请变更。</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第三十条</w:t>
      </w:r>
      <w:r>
        <w:rPr>
          <w:rFonts w:hint="eastAsia" w:ascii="仿宋" w:hAnsi="仿宋" w:eastAsia="仿宋" w:cs="仿宋"/>
          <w:color w:val="000000" w:themeColor="text1"/>
          <w:sz w:val="24"/>
          <w:szCs w:val="24"/>
          <w14:textFill>
            <w14:solidFill>
              <w14:schemeClr w14:val="tx1"/>
            </w14:solidFill>
          </w14:textFill>
        </w:rPr>
        <w:t xml:space="preserve"> 律师事务所因分立、合并，需要对原律师事务所进行变更或者注销原律师事务所、设立新的律师事务所的，应当在自行依法处理好相关律师事务所的业务衔接、人员安排、资产处置、债务承担等事务后，提交分立协议或者合并协议等申请材料，按照本办法的相关规定办理。</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第三十一条</w:t>
      </w:r>
      <w:r>
        <w:rPr>
          <w:rFonts w:hint="eastAsia" w:ascii="仿宋" w:hAnsi="仿宋" w:eastAsia="仿宋" w:cs="仿宋"/>
          <w:color w:val="000000" w:themeColor="text1"/>
          <w:sz w:val="24"/>
          <w:szCs w:val="24"/>
          <w14:textFill>
            <w14:solidFill>
              <w14:schemeClr w14:val="tx1"/>
            </w14:solidFill>
          </w14:textFill>
        </w:rPr>
        <w:t xml:space="preserve"> 律师事务所有下列情形之一的，应当终止:</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(一)不能保持法定设立条件，经限期整改仍不符合条件的;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(二)执业许可证被依法吊销的;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(三)自行决定解散的;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(四)法律、行政法规规定应当终止的其他情形。</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律师事务所在取得设立许可后，六个月内未开业或者无正当理由停止业务活动满一年的，视为自行停办，应当终止。</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律师事务所在受到停业整顿处罚期限未满前，不得自行决定解散。</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第三十二条</w:t>
      </w:r>
      <w:r>
        <w:rPr>
          <w:rFonts w:hint="eastAsia" w:ascii="仿宋" w:hAnsi="仿宋" w:eastAsia="仿宋" w:cs="仿宋"/>
          <w:color w:val="000000" w:themeColor="text1"/>
          <w:sz w:val="24"/>
          <w:szCs w:val="24"/>
          <w14:textFill>
            <w14:solidFill>
              <w14:schemeClr w14:val="tx1"/>
            </w14:solidFill>
          </w14:textFill>
        </w:rPr>
        <w:t xml:space="preserve"> 律师事务所在终止事由发生后，不得受理新的业务。</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律师事务所在终止事由发生后，应当向社会公告，依照有关规定进行清算，依法处置资产分割、债务清偿等事务。</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应当在清算结束后十五日内向所在地设区的市级或者直辖市的区(县)司法行政机关提交注销申请书、清算报告、本所执业许可证以及其他有关材料，由其出具审查意见后连同全部注销申请材料报原审核机关审核，办理注销手续。</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拒不履行公告、清算义务的，由设区的市级或者直辖市的区(县)司法行政机关向社会公告后，可以直接报原审核机关办理注销手续。律师事务所被注销后的债权、债务由律师事务所的设立人、合伙人承担。</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律师事务所被注销的，其业务档案、财务账簿、本所印章的移管、处置，按照有关规定办理。</w:t>
      </w:r>
    </w:p>
    <w:p>
      <w:pPr>
        <w:ind w:firstLine="480" w:firstLineChars="200"/>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第五章 律师事务所分所的设立、变更和终止</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第三十三条</w:t>
      </w:r>
      <w:r>
        <w:rPr>
          <w:rFonts w:hint="eastAsia" w:ascii="仿宋" w:hAnsi="仿宋" w:eastAsia="仿宋" w:cs="仿宋"/>
          <w:color w:val="000000" w:themeColor="text1"/>
          <w:sz w:val="24"/>
          <w:szCs w:val="24"/>
          <w14:textFill>
            <w14:solidFill>
              <w14:schemeClr w14:val="tx1"/>
            </w14:solidFill>
          </w14:textFill>
        </w:rPr>
        <w:t xml:space="preserve"> 成立三年以上并具有二十名以上执业律师的合伙律师事务所，根据业务发展需要，可以在本所所在地的市、县以外的地方设立分所。设在直辖市、设区的市的合伙律师事务所也可以在本所所在城区以外的区、县设立分所。</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律师事务所及其分所受到停业整顿处罚期限未满的，该所不得申请设立分所;律师事务所的分所受到吊销执业许可证处罚的，该所自分所受到处罚之日起二年内不得申请设立分所。</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第三十四条</w:t>
      </w:r>
      <w:r>
        <w:rPr>
          <w:rFonts w:hint="eastAsia" w:ascii="仿宋" w:hAnsi="仿宋" w:eastAsia="仿宋" w:cs="仿宋"/>
          <w:color w:val="000000" w:themeColor="text1"/>
          <w:sz w:val="24"/>
          <w:szCs w:val="24"/>
          <w14:textFill>
            <w14:solidFill>
              <w14:schemeClr w14:val="tx1"/>
            </w14:solidFill>
          </w14:textFill>
        </w:rPr>
        <w:t xml:space="preserve"> 分所应当具备下列条件: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(一)有符合《律师事务所名称管理办法》规定的名称;</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(二)有自己的住所;</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(三)有三名以上律师事务所派驻的专职律师;</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(四)有人民币三十万元以上的资产;</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(五)分所负责人应当是具有三年以上的执业经历并能够专职执业，且在担任负责人前三年内未受过停止执业处罚的律师。</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律师事务所到经济欠发达的市、县设立分所的，前款规定的派驻律师条件可以降至一至二名;资产条件可以降至人民币十万元。具体适用地区由省、自治区、直辖市司法行政机关确定。</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省、自治区、直辖市司法行政机关根据本地经济社会发展和律师业发展状况，需要提高第一款第(三)、(四)项规定的条件的，按照本办法第十三条规定的程序办理。</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第三十五条</w:t>
      </w:r>
      <w:r>
        <w:rPr>
          <w:rFonts w:hint="eastAsia" w:ascii="仿宋" w:hAnsi="仿宋" w:eastAsia="仿宋" w:cs="仿宋"/>
          <w:color w:val="000000" w:themeColor="text1"/>
          <w:sz w:val="24"/>
          <w:szCs w:val="24"/>
          <w14:textFill>
            <w14:solidFill>
              <w14:schemeClr w14:val="tx1"/>
            </w14:solidFill>
          </w14:textFill>
        </w:rPr>
        <w:t xml:space="preserve"> 律师事务所申请设立分所，应当提交下列材料:</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(一)设立分所申请书;</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(二)本所基本情况，本所设立许可机关为其出具的符合《律师法》第十九条和本办法第三十三条规定条件的证明;</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(三)本所执业许可证复印件，本所章程和合伙协议;</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(四)拟在分所执业的律师的名单、简历、身份证明和律师执业证书复印件;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(五)拟任分所负责人的人选及基本情况，该人选执业许可机关为其出具的符合本办法第三十四条第一款第五项规定条件的证明;</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(六)分所的名称，分所住所证明和资产证明;</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(七)本所制定的分所管理办法。</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申请设立分所时，申请人应当如实填报《律师事务所分所设立申请登记表》。</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第三十六条 </w:t>
      </w:r>
      <w:r>
        <w:rPr>
          <w:rFonts w:hint="eastAsia" w:ascii="仿宋" w:hAnsi="仿宋" w:eastAsia="仿宋" w:cs="仿宋"/>
          <w:color w:val="000000" w:themeColor="text1"/>
          <w:sz w:val="24"/>
          <w:szCs w:val="24"/>
          <w14:textFill>
            <w14:solidFill>
              <w14:schemeClr w14:val="tx1"/>
            </w14:solidFill>
          </w14:textFill>
        </w:rPr>
        <w:t>律师事务所申请设立分所，由拟设立分所所在地设区的市级或者直辖市区(县)司法行政机关受理并进行初审，报省、自治区、直辖市司法行政机关审核，决定是否准予设立分所。具体程序按照本办法第二十条、第二十一条、第二十二条的规定办理。</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准予设立分所的，由设立许可机关向申请人颁发律师事务所分所执业许可证。</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第三十七条</w:t>
      </w:r>
      <w:r>
        <w:rPr>
          <w:rFonts w:hint="eastAsia" w:ascii="仿宋" w:hAnsi="仿宋" w:eastAsia="仿宋" w:cs="仿宋"/>
          <w:color w:val="000000" w:themeColor="text1"/>
          <w:sz w:val="24"/>
          <w:szCs w:val="24"/>
          <w14:textFill>
            <w14:solidFill>
              <w14:schemeClr w14:val="tx1"/>
            </w14:solidFill>
          </w14:textFill>
        </w:rPr>
        <w:t xml:space="preserve"> 分所律师除由律师事务所派驻外，可以依照《律师执业管理办法》的规定面向社会聘用律师。</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派驻分所律师，参照《律师执业管理办法》有关律师变更执业机构的规定办理，由准予设立分所的省、自治区、直辖市司法行政机关予以换发执业证书，原执业证书交回原颁证机关;分所聘用律师，依照《律师执业管理办法》规定的申请律师执业许可或者变更执业机构的程序办理。</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第三十八条</w:t>
      </w:r>
      <w:r>
        <w:rPr>
          <w:rFonts w:hint="eastAsia" w:ascii="仿宋" w:hAnsi="仿宋" w:eastAsia="仿宋" w:cs="仿宋"/>
          <w:color w:val="000000" w:themeColor="text1"/>
          <w:sz w:val="24"/>
          <w:szCs w:val="24"/>
          <w14:textFill>
            <w14:solidFill>
              <w14:schemeClr w14:val="tx1"/>
            </w14:solidFill>
          </w14:textFill>
        </w:rPr>
        <w:t xml:space="preserve"> 律师事务所决定变更分所负责人的，应当经分所所在地设区的市级或者直辖市区(县)司法行政机关报分所设立许可机关批准;变更派驻分所律师的，参照《律师执业管理办法》有关律师变更执业机构的规定办理。</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分所变更住所的，应当自变更之日起十五日内，经分所所在地设区的市级或者直辖市区(县)司法行政机关报分所设立许可机关备案。</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律师事务所变更名称的，应当自名称获准变更之日起三十日内，经分所所在地设区的市级或者直辖市区(县)司法行政机关向分所设立许可机关申请变更分所名称。</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第三十九条</w:t>
      </w:r>
      <w:r>
        <w:rPr>
          <w:rFonts w:hint="eastAsia" w:ascii="仿宋" w:hAnsi="仿宋" w:eastAsia="仿宋" w:cs="仿宋"/>
          <w:color w:val="000000" w:themeColor="text1"/>
          <w:sz w:val="24"/>
          <w:szCs w:val="24"/>
          <w14:textFill>
            <w14:solidFill>
              <w14:schemeClr w14:val="tx1"/>
            </w14:solidFill>
          </w14:textFill>
        </w:rPr>
        <w:t xml:space="preserve"> 有下列情形之一的，分所应当终止:</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(一)律师事务所依法终止的;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(二)律师事务所不能保持《律师法》和本办法规定设立分所的条件，经限期整改仍不符合条件的;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(三)分所不能保持本办法规定的设立条件，经限期整改仍不符合条件的;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(四)分所在取得设立许可后六个月内未开业或者无正当理由停止业务活动满一年的;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(五)律师事务所决定停办分所的;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(六)分所执业许可证被依法吊销的;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(七)法律、行政法规规定应当终止的其他情形。</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分所终止的，由分所设立许可机关注销分所执业许可证。分所终止的有关事宜按照本办法第三十二条的规定办理。</w:t>
      </w:r>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第六章 律师事务所执业和管理规则</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第四十条</w:t>
      </w:r>
      <w:r>
        <w:rPr>
          <w:rFonts w:hint="eastAsia" w:ascii="仿宋" w:hAnsi="仿宋" w:eastAsia="仿宋" w:cs="仿宋"/>
          <w:color w:val="000000" w:themeColor="text1"/>
          <w:sz w:val="24"/>
          <w:szCs w:val="24"/>
          <w14:textFill>
            <w14:solidFill>
              <w14:schemeClr w14:val="tx1"/>
            </w14:solidFill>
          </w14:textFill>
        </w:rPr>
        <w:t xml:space="preserve"> 律师事务所应当建立健全执业管理和其他各项内部管理制度，规范本所律师执业行为，履行监管职责，对本所律师遵守法律、法规、规章及行业规范，遵守职业道德和执业纪律的情况进行监督，发现问题及时予以纠正。</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第四十一条</w:t>
      </w:r>
      <w:r>
        <w:rPr>
          <w:rFonts w:hint="eastAsia" w:ascii="仿宋" w:hAnsi="仿宋" w:eastAsia="仿宋" w:cs="仿宋"/>
          <w:color w:val="000000" w:themeColor="text1"/>
          <w:sz w:val="24"/>
          <w:szCs w:val="24"/>
          <w14:textFill>
            <w14:solidFill>
              <w14:schemeClr w14:val="tx1"/>
            </w14:solidFill>
          </w14:textFill>
        </w:rPr>
        <w:t xml:space="preserve"> 律师事务所应当保障本所律师和辅助人员享有下列权利:</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(一)获得本所提供的必要工作条件和劳动保障;</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(二)获得劳动报酬及享受有关福利待遇;</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(三)向本所提出意见和建议;</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(四)法律、法规、规章及行业规范规定的其他权利。</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第四十二条</w:t>
      </w:r>
      <w:r>
        <w:rPr>
          <w:rFonts w:hint="eastAsia" w:ascii="仿宋" w:hAnsi="仿宋" w:eastAsia="仿宋" w:cs="仿宋"/>
          <w:color w:val="000000" w:themeColor="text1"/>
          <w:sz w:val="24"/>
          <w:szCs w:val="24"/>
          <w14:textFill>
            <w14:solidFill>
              <w14:schemeClr w14:val="tx1"/>
            </w14:solidFill>
          </w14:textFill>
        </w:rPr>
        <w:t xml:space="preserve"> 律师事务所应当监督本所律师和辅助人员履行下列义务:</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(一)遵守宪法和法律，遵守职业道德和执业纪律;</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(二)依法、诚信、规范执业;</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(三)接受本所监督管理，遵守本所章程和规章制度，维护本所的形象和声誉;</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(四)法律、法规、规章及行业规范规定的其他义务。</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第四十三条</w:t>
      </w:r>
      <w:r>
        <w:rPr>
          <w:rFonts w:hint="eastAsia" w:ascii="仿宋" w:hAnsi="仿宋" w:eastAsia="仿宋" w:cs="仿宋"/>
          <w:color w:val="000000" w:themeColor="text1"/>
          <w:sz w:val="24"/>
          <w:szCs w:val="24"/>
          <w14:textFill>
            <w14:solidFill>
              <w14:schemeClr w14:val="tx1"/>
            </w14:solidFill>
          </w14:textFill>
        </w:rPr>
        <w:t xml:space="preserve"> 律师事务所应当建立违规律师辞退和除名制度，对违法违规执业、违反本所章程及管理制度或者年度考核不称职的律师，可以将其辞退或者经合伙人会议通过将其除名，有关处理结果报所在地县级司法行政机关和律师协会备案。</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第四十四条</w:t>
      </w:r>
      <w:r>
        <w:rPr>
          <w:rFonts w:hint="eastAsia" w:ascii="仿宋" w:hAnsi="仿宋" w:eastAsia="仿宋" w:cs="仿宋"/>
          <w:color w:val="000000" w:themeColor="text1"/>
          <w:sz w:val="24"/>
          <w:szCs w:val="24"/>
          <w14:textFill>
            <w14:solidFill>
              <w14:schemeClr w14:val="tx1"/>
            </w14:solidFill>
          </w14:textFill>
        </w:rPr>
        <w:t xml:space="preserve"> 律师事务所应当在法定业务范围内开展业务活动，不得以独资、与他人合资或者委托持股方式兴办企业，并委派律师担任企业法定代表人、总经理职务，不得从事与法律服务无关的其他经营性活动。</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第四十五条</w:t>
      </w:r>
      <w:r>
        <w:rPr>
          <w:rFonts w:hint="eastAsia" w:ascii="仿宋" w:hAnsi="仿宋" w:eastAsia="仿宋" w:cs="仿宋"/>
          <w:color w:val="000000" w:themeColor="text1"/>
          <w:sz w:val="24"/>
          <w:szCs w:val="24"/>
          <w14:textFill>
            <w14:solidFill>
              <w14:schemeClr w14:val="tx1"/>
            </w14:solidFill>
          </w14:textFill>
        </w:rPr>
        <w:t xml:space="preserve"> 律师事务所应当与其他律师事务所公平竞争，不得以诋毁其他律师事务所、律师或者支付介绍费等不正当手段承揽业务。</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第四十六条</w:t>
      </w:r>
      <w:r>
        <w:rPr>
          <w:rFonts w:hint="eastAsia" w:ascii="仿宋" w:hAnsi="仿宋" w:eastAsia="仿宋" w:cs="仿宋"/>
          <w:color w:val="000000" w:themeColor="text1"/>
          <w:sz w:val="24"/>
          <w:szCs w:val="24"/>
          <w14:textFill>
            <w14:solidFill>
              <w14:schemeClr w14:val="tx1"/>
            </w14:solidFill>
          </w14:textFill>
        </w:rPr>
        <w:t xml:space="preserve"> 律师承办业务，由律师事务所统一接受委托，与委托人签订书面委托合同。</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律师事务所受理业务，应当进行利益冲突审查，不得违反规定受理与本所承办业务及其委托人有利益冲突的业务。</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第四十七条</w:t>
      </w:r>
      <w:r>
        <w:rPr>
          <w:rFonts w:hint="eastAsia" w:ascii="仿宋" w:hAnsi="仿宋" w:eastAsia="仿宋" w:cs="仿宋"/>
          <w:color w:val="000000" w:themeColor="text1"/>
          <w:sz w:val="24"/>
          <w:szCs w:val="24"/>
          <w14:textFill>
            <w14:solidFill>
              <w14:schemeClr w14:val="tx1"/>
            </w14:solidFill>
          </w14:textFill>
        </w:rPr>
        <w:t xml:space="preserve"> 律师事务所应当按照有关规定统一收取服务费用并如实入账，建立健全收费管理制度，及时查处有关违规收费的举报和投诉，不得在实行政府指导价的业务领域违反规定标准收取费用，或者违反风险代理管理规定收取费用。</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律师事务所应当按照规定建立健全财务管理制度，建立和实行合理的分配制度及激励机制。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律师事务所应当依法纳税。</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第四十八条</w:t>
      </w:r>
      <w:r>
        <w:rPr>
          <w:rFonts w:hint="eastAsia" w:ascii="仿宋" w:hAnsi="仿宋" w:eastAsia="仿宋" w:cs="仿宋"/>
          <w:color w:val="000000" w:themeColor="text1"/>
          <w:sz w:val="24"/>
          <w:szCs w:val="24"/>
          <w14:textFill>
            <w14:solidFill>
              <w14:schemeClr w14:val="tx1"/>
            </w14:solidFill>
          </w14:textFill>
        </w:rPr>
        <w:t xml:space="preserve"> 律师事务所应当依法履行法律援助义务，及时安排本所律师承办法律援助案件，为办理法律援助案件提供条件和便利，无正当理由不得拒绝接受法律援助机构指派的法律援助案件。</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第四十九条</w:t>
      </w:r>
      <w:r>
        <w:rPr>
          <w:rFonts w:hint="eastAsia" w:ascii="仿宋" w:hAnsi="仿宋" w:eastAsia="仿宋" w:cs="仿宋"/>
          <w:color w:val="000000" w:themeColor="text1"/>
          <w:sz w:val="24"/>
          <w:szCs w:val="24"/>
          <w14:textFill>
            <w14:solidFill>
              <w14:schemeClr w14:val="tx1"/>
            </w14:solidFill>
          </w14:textFill>
        </w:rPr>
        <w:t xml:space="preserve"> 律师事务所应当建立健全重大疑难案件的请示报告、集体研究和检查督导制度，规范受理程序，指导监督律师依法办理重大疑难案件。</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第五十条</w:t>
      </w:r>
      <w:r>
        <w:rPr>
          <w:rFonts w:hint="eastAsia" w:ascii="仿宋" w:hAnsi="仿宋" w:eastAsia="仿宋" w:cs="仿宋"/>
          <w:color w:val="000000" w:themeColor="text1"/>
          <w:sz w:val="24"/>
          <w:szCs w:val="24"/>
          <w14:textFill>
            <w14:solidFill>
              <w14:schemeClr w14:val="tx1"/>
            </w14:solidFill>
          </w14:textFill>
        </w:rPr>
        <w:t xml:space="preserve"> 律师事务所应当依法履行管理职责，教育管理本所律师依法、规范承办业务，加强对本所律师执业活动的监督管理，不得放任、纵容本所律师有下列行为:</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(一)采取煽动、教唆和组织当事人或者其他人员到司法机关或者其他国家机关静坐、举牌、打横幅、喊口号、声援、围观等扰乱公共秩序、危害公共安全的非法手段，聚众滋事，制造影响，向有关部门施加压力;</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(二)对本人或者其他律师正在办理的案件进行歪曲、有误导性的宣传和评论，恶意炒作案件;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(三)以串联组团、联署签名、发表公开信、组织网上聚集、声援等方式或者借个案研讨之名，制造舆论压力，攻击、诋毁司法机关和司法制度;</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(四)无正当理由，拒不按照人民法院通知出庭参与诉讼，或者违反法庭规则，擅自退庭;</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(五)聚众哄闹、冲击法庭，侮辱、诽谤、威胁、殴打司法工作人员或者诉讼参与人，否定国家认定的邪教组织的性质，或者有其他严重扰乱法庭秩序的行为;</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发表、散布否定宪法确立的根本政治制度、基本原则和危害国家安全的言论，利用网络、媒体挑动对党和政府的不满，发起、参与危害国家安全的组织或者支持、参与、实施危害国家安全的活动;以歪曲事实真相、明显违背社会公序良俗等方式，发表恶意诽谤他人的言论，或者发表严重扰乱法庭秩序的言论。</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第五十一条 </w:t>
      </w:r>
      <w:r>
        <w:rPr>
          <w:rFonts w:hint="eastAsia" w:ascii="仿宋" w:hAnsi="仿宋" w:eastAsia="仿宋" w:cs="仿宋"/>
          <w:color w:val="000000" w:themeColor="text1"/>
          <w:sz w:val="24"/>
          <w:szCs w:val="24"/>
          <w14:textFill>
            <w14:solidFill>
              <w14:schemeClr w14:val="tx1"/>
            </w14:solidFill>
          </w14:textFill>
        </w:rPr>
        <w:t>合伙律师事务所和国家出资设立的律师事务所应当按照规定为聘用的律师和辅助人员办理失业、养老、医疗等社会保险。</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个人律师事务所聘用律师和辅助人员的，应当按前款规定为其办理社会保险。</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第五十二条</w:t>
      </w:r>
      <w:r>
        <w:rPr>
          <w:rFonts w:hint="eastAsia" w:ascii="仿宋" w:hAnsi="仿宋" w:eastAsia="仿宋" w:cs="仿宋"/>
          <w:color w:val="000000" w:themeColor="text1"/>
          <w:sz w:val="24"/>
          <w:szCs w:val="24"/>
          <w14:textFill>
            <w14:solidFill>
              <w14:schemeClr w14:val="tx1"/>
            </w14:solidFill>
          </w14:textFill>
        </w:rPr>
        <w:t xml:space="preserve"> 律师事务所应当按照规定，建立执业风险、事业发展、社会保障等基金。</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律师参加执业责任保险的具体办法另行规定。</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第五十三条</w:t>
      </w:r>
      <w:r>
        <w:rPr>
          <w:rFonts w:hint="eastAsia" w:ascii="仿宋" w:hAnsi="仿宋" w:eastAsia="仿宋" w:cs="仿宋"/>
          <w:color w:val="000000" w:themeColor="text1"/>
          <w:sz w:val="24"/>
          <w:szCs w:val="24"/>
          <w14:textFill>
            <w14:solidFill>
              <w14:schemeClr w14:val="tx1"/>
            </w14:solidFill>
          </w14:textFill>
        </w:rPr>
        <w:t xml:space="preserve"> 律师违法执业或者因过错给当事人造成损失的，由其所在的律师事务所承担赔偿责任。律师事务所赔偿后，可以向有故意或者重大过失行为的律师追偿。</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普通合伙律师事务所的合伙人对律师事务所的债务承担无限连带责任。特殊的普通合伙律师事务所一个合伙人或者数个合伙人在执业活动中因故意或者重大过失造成律师事务所债务的，应当承担无限责任或者无限连带责任，其他合伙人以其在律师事务所中的财产份额为限承担责任;合伙人在执业活动中非因故意或者重大过失造成的律师事务所债务，由全体合伙人承担无限连带责任。个人律师事务所的设立人对律师事务所的债务承担无限责任。国家出资设立的律师事务所以其全部资产对其债务承担责任。</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第五十四条</w:t>
      </w:r>
      <w:r>
        <w:rPr>
          <w:rFonts w:hint="eastAsia" w:ascii="仿宋" w:hAnsi="仿宋" w:eastAsia="仿宋" w:cs="仿宋"/>
          <w:color w:val="000000" w:themeColor="text1"/>
          <w:sz w:val="24"/>
          <w:szCs w:val="24"/>
          <w14:textFill>
            <w14:solidFill>
              <w14:schemeClr w14:val="tx1"/>
            </w14:solidFill>
          </w14:textFill>
        </w:rPr>
        <w:t xml:space="preserve"> 律师事务所的负责人负责对律师事务所的业务活动和内部事务进行管理，对外代表律师事务所，依法承担对律师事务所违法行为的管理责任。</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合伙人会议或者律师会议为合伙律师事务所或者国家出资设立的律师事务所的决策机构;个人律师事务所的重大决策应当充分听取聘用律师的意见。</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律师事务所根据本所章程可以设立相关管理机构或者配备专职管理人员，协助本所负责人开展日常管理工作。</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第五十五条</w:t>
      </w:r>
      <w:r>
        <w:rPr>
          <w:rFonts w:hint="eastAsia" w:ascii="仿宋" w:hAnsi="仿宋" w:eastAsia="仿宋" w:cs="仿宋"/>
          <w:color w:val="000000" w:themeColor="text1"/>
          <w:sz w:val="24"/>
          <w:szCs w:val="24"/>
          <w14:textFill>
            <w14:solidFill>
              <w14:schemeClr w14:val="tx1"/>
            </w14:solidFill>
          </w14:textFill>
        </w:rPr>
        <w:t xml:space="preserve"> 律师事务所应当加强对本所律师的职业道德和执业纪律教育，组织开展业务学习和经验交流活动，为律师参加业务培训和继续教育提供条件。</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第五十六条</w:t>
      </w:r>
      <w:r>
        <w:rPr>
          <w:rFonts w:hint="eastAsia" w:ascii="仿宋" w:hAnsi="仿宋" w:eastAsia="仿宋" w:cs="仿宋"/>
          <w:color w:val="000000" w:themeColor="text1"/>
          <w:sz w:val="24"/>
          <w:szCs w:val="24"/>
          <w14:textFill>
            <w14:solidFill>
              <w14:schemeClr w14:val="tx1"/>
            </w14:solidFill>
          </w14:textFill>
        </w:rPr>
        <w:t xml:space="preserve"> 律师事务所应当建立律师表彰奖励制度，对依法、诚信、规范执业表现突出的律师予以表彰奖励。</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第五十七条</w:t>
      </w:r>
      <w:r>
        <w:rPr>
          <w:rFonts w:hint="eastAsia" w:ascii="仿宋" w:hAnsi="仿宋" w:eastAsia="仿宋" w:cs="仿宋"/>
          <w:color w:val="000000" w:themeColor="text1"/>
          <w:sz w:val="24"/>
          <w:szCs w:val="24"/>
          <w14:textFill>
            <w14:solidFill>
              <w14:schemeClr w14:val="tx1"/>
            </w14:solidFill>
          </w14:textFill>
        </w:rPr>
        <w:t xml:space="preserve"> 律师事务所应当建立投诉查处制度，及时查处、纠正本所律师在执业活动中的违法违规行为，调处在执业中与委托人之间的纠纷;认为需要对被投诉律师给予行政处罚或者行业惩戒的，应当及时向所在地县级司法行政机关或者律师协会报告。</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已担任合伙人的律师受到六个月以上停止执业处罚的，自处罚决定生效之日起至处罚期满后三年内，不得担任合伙人。</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第五十八条</w:t>
      </w:r>
      <w:r>
        <w:rPr>
          <w:rFonts w:hint="eastAsia" w:ascii="仿宋" w:hAnsi="仿宋" w:eastAsia="仿宋" w:cs="仿宋"/>
          <w:color w:val="000000" w:themeColor="text1"/>
          <w:sz w:val="24"/>
          <w:szCs w:val="24"/>
          <w14:textFill>
            <w14:solidFill>
              <w14:schemeClr w14:val="tx1"/>
            </w14:solidFill>
          </w14:textFill>
        </w:rPr>
        <w:t xml:space="preserve"> 律师事务所应当建立律师执业年度考核制度，按照规定对本所律师的执业表现和遵守职业道德、执业纪律的情况进行考核，评定等次，实施奖惩，建立律师执业档案和诚信档案。</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第五十九条</w:t>
      </w:r>
      <w:r>
        <w:rPr>
          <w:rFonts w:hint="eastAsia" w:ascii="仿宋" w:hAnsi="仿宋" w:eastAsia="仿宋" w:cs="仿宋"/>
          <w:color w:val="000000" w:themeColor="text1"/>
          <w:sz w:val="24"/>
          <w:szCs w:val="24"/>
          <w14:textFill>
            <w14:solidFill>
              <w14:schemeClr w14:val="tx1"/>
            </w14:solidFill>
          </w14:textFill>
        </w:rPr>
        <w:t xml:space="preserve"> 律师事务所应当于每年的一季度经所在地县级司法行政机关向设区的市级司法行政机关提交上一年度本所执业情况报告和律师执业考核结果，直辖市的律师事务所的执业情况报告和律师执业考核结果直接向所在地区(县)司法行政机关提交，接受司法行政机关的年度检查考核。具体年度检查考核办法，由司法部规定。</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第六十条</w:t>
      </w:r>
      <w:r>
        <w:rPr>
          <w:rFonts w:hint="eastAsia" w:ascii="仿宋" w:hAnsi="仿宋" w:eastAsia="仿宋" w:cs="仿宋"/>
          <w:color w:val="000000" w:themeColor="text1"/>
          <w:sz w:val="24"/>
          <w:szCs w:val="24"/>
          <w14:textFill>
            <w14:solidFill>
              <w14:schemeClr w14:val="tx1"/>
            </w14:solidFill>
          </w14:textFill>
        </w:rPr>
        <w:t xml:space="preserve"> 律师事务所应当按照规定建立健全档案管理制度，对所承办业务的案卷和有关资料及时立卷归档，妥善保管。</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第六十一条</w:t>
      </w:r>
      <w:r>
        <w:rPr>
          <w:rFonts w:hint="eastAsia" w:ascii="仿宋" w:hAnsi="仿宋" w:eastAsia="仿宋" w:cs="仿宋"/>
          <w:color w:val="000000" w:themeColor="text1"/>
          <w:sz w:val="24"/>
          <w:szCs w:val="24"/>
          <w14:textFill>
            <w14:solidFill>
              <w14:schemeClr w14:val="tx1"/>
            </w14:solidFill>
          </w14:textFill>
        </w:rPr>
        <w:t xml:space="preserve"> 律师事务所应当通过本所网站等，公开本所律师和辅助人员的基本信息和奖惩情况。</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第六十二条</w:t>
      </w:r>
      <w:r>
        <w:rPr>
          <w:rFonts w:hint="eastAsia" w:ascii="仿宋" w:hAnsi="仿宋" w:eastAsia="仿宋" w:cs="仿宋"/>
          <w:color w:val="000000" w:themeColor="text1"/>
          <w:sz w:val="24"/>
          <w:szCs w:val="24"/>
          <w14:textFill>
            <w14:solidFill>
              <w14:schemeClr w14:val="tx1"/>
            </w14:solidFill>
          </w14:textFill>
        </w:rPr>
        <w:t xml:space="preserve"> 律师事务所应当妥善保管、依法使用本所执业许可证，不得变造、出借、出租。如有遗失或者损毁的，应当及时报告所在地县级司法行政机关，经所在地设区的市级或者直辖市区(县)司法行政机关向原审核机关申请补发或者换发。律师事务所执业许可证遗失的，应当在当地报刊上刊登遗失声明。</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律师事务所被撤销许可、受到吊销执业许可证处罚的，由所在地县级司法行政机关收缴其执业许可证。</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律师事务所受到停业整顿处罚的，应当自处罚决定生效后至处罚期限届满前，将执业许可证缴存其所在地县级司法行政机关。</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第六十三条</w:t>
      </w:r>
      <w:r>
        <w:rPr>
          <w:rFonts w:hint="eastAsia" w:ascii="仿宋" w:hAnsi="仿宋" w:eastAsia="仿宋" w:cs="仿宋"/>
          <w:color w:val="000000" w:themeColor="text1"/>
          <w:sz w:val="24"/>
          <w:szCs w:val="24"/>
          <w14:textFill>
            <w14:solidFill>
              <w14:schemeClr w14:val="tx1"/>
            </w14:solidFill>
          </w14:textFill>
        </w:rPr>
        <w:t xml:space="preserve"> 律师事务所应当加强对分所执业和管理活动的监督，履行下列管理职责:</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(一)任免分所负责人;</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(二)决定派驻分所律师，核准分所聘用律师人选;</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(三)审核、批准分所的内部管理制度;</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(四)审核、批准分所的年度工作计划、年度工作总结;</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(五)指导、监督分所的执业活动及重大法律事务的办理;</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(六)指导、监督分所的财务活动，审核、批准分所的分配方案和年度财务预算、决算;</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(七)决定分所重要事项的变更、分所停办和分所资产的处置;</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(八)本所规定的其他由律师事务所决定的事项。</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律师事务所应当依法对其分所的债务承担责任。</w:t>
      </w:r>
    </w:p>
    <w:p>
      <w:pP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第七章 司法行政机关的监督管理</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第六十四条</w:t>
      </w:r>
      <w:r>
        <w:rPr>
          <w:rFonts w:hint="eastAsia" w:ascii="仿宋" w:hAnsi="仿宋" w:eastAsia="仿宋" w:cs="仿宋"/>
          <w:color w:val="000000" w:themeColor="text1"/>
          <w:sz w:val="24"/>
          <w:szCs w:val="24"/>
          <w14:textFill>
            <w14:solidFill>
              <w14:schemeClr w14:val="tx1"/>
            </w14:solidFill>
          </w14:textFill>
        </w:rPr>
        <w:t xml:space="preserve"> 县级司法行政机关对本行政区域内的律师事务所的执业活动进行日常监督管理，履行下列职责:</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(一)监督律师事务所在开展业务活动过程中遵守法律、法规、规章的情况;</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(二)监督律师事务所执业和内部管理制度的建立和实施情况;</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(三)监督律师事务所保持法定设立条件以及变更报批或者备案的执行情况;</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(四)监督律师事务所进行清算、申请注销的情况;</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(五)监督律师事务所开展律师执业年度考核和上报年度执业总结的情况;</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(六)受理对律师事务所的举报和投诉;</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(七)监督律师事务所履行行政处罚和实行整改的情况;</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(八)司法部和省、自治区、直辖市司法行政机关规定的其他职责。</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第六十五条</w:t>
      </w:r>
      <w:r>
        <w:rPr>
          <w:rFonts w:hint="eastAsia" w:ascii="仿宋" w:hAnsi="仿宋" w:eastAsia="仿宋" w:cs="仿宋"/>
          <w:color w:val="000000" w:themeColor="text1"/>
          <w:sz w:val="24"/>
          <w:szCs w:val="24"/>
          <w14:textFill>
            <w14:solidFill>
              <w14:schemeClr w14:val="tx1"/>
            </w14:solidFill>
          </w14:textFill>
        </w:rPr>
        <w:t xml:space="preserve"> 设区的市级司法行政机关履行下列监督管理职责:</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(一)掌握本行政区域律师事务所的执业活动和组织建设、队伍建设、制度建设的情况，制定加强律师工作的措施和办法;</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(二)指导、监督下一级司法行政机关的日常监督管理工作，组织开展对律师事务所的专项监督检查工作，指导对律师事务所重大投诉案件的查处工作;</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(三)对律师事务所进行表彰;</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(四)依法定职权对律师事务所的违法行为实施行政处罚;对依法应当给予吊销执业许可证处罚的，向上一级司法行政机关提出处罚建议;</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(五)组织开展对律师事务所的年度检查考核工作;</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(六)受理、审查律师事务所设立、变更、设立分所、注销申请事项;</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(七)建立律师事务所执业档案，负责有关律师事务所的许可、变更、终止及执业档案信息的公开工作;</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(八)法律、法规、规章规定的其他职责。</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直辖市的区(县)司法行政机关负有前款规定的有关职责。</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第六十六条</w:t>
      </w:r>
      <w:r>
        <w:rPr>
          <w:rFonts w:hint="eastAsia" w:ascii="仿宋" w:hAnsi="仿宋" w:eastAsia="仿宋" w:cs="仿宋"/>
          <w:color w:val="000000" w:themeColor="text1"/>
          <w:sz w:val="24"/>
          <w:szCs w:val="24"/>
          <w14:textFill>
            <w14:solidFill>
              <w14:schemeClr w14:val="tx1"/>
            </w14:solidFill>
          </w14:textFill>
        </w:rPr>
        <w:t xml:space="preserve"> 省、自治区、直辖市司法行政机关履行下列监督管理职责:</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(一)制定本行政区域律师事务所的发展规划和有关政策，制定律师事务所管理的规范性文件;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(二)掌握本行政区域律师事务所组织建设、队伍建设、制度建设和业务开展情况;</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(三)监督、指导下级司法行政机关的监督管理工作，指导对律师事务所的专项监督检查和年度检查考核工作;</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(四)组织对律师事务所的表彰活动;</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(五)依法对律师事务所的严重违法行为实施吊销执业许可证的处罚，监督下一级司法行政机关的行政处罚工作，办理有关行政复议和申诉案件;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(六)办理律师事务所设立核准、变更核准或者备案、设立分所核准及执业许可证注销事项;</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(七)负责本行政区域律师事务所有关重大信息的公开工作;</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(八)法律、法规规定的其他职责。</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第六十七条</w:t>
      </w:r>
      <w:r>
        <w:rPr>
          <w:rFonts w:hint="eastAsia" w:ascii="仿宋" w:hAnsi="仿宋" w:eastAsia="仿宋" w:cs="仿宋"/>
          <w:color w:val="000000" w:themeColor="text1"/>
          <w:sz w:val="24"/>
          <w:szCs w:val="24"/>
          <w14:textFill>
            <w14:solidFill>
              <w14:schemeClr w14:val="tx1"/>
            </w14:solidFill>
          </w14:textFill>
        </w:rPr>
        <w:t xml:space="preserve"> 律师事务所违反本办法有关规定的，依照《律师法》和有关法规、规章规定追究法律责任。</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律师事务所违反本办法第四十四条、第四十五条、第四十七条、第四十八条、第五十条规定的，司法行政机关应当依照《律师法》第五十条相关规定予以行政处罚。</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第六十八条</w:t>
      </w:r>
      <w:r>
        <w:rPr>
          <w:rFonts w:hint="eastAsia" w:ascii="仿宋" w:hAnsi="仿宋" w:eastAsia="仿宋" w:cs="仿宋"/>
          <w:color w:val="000000" w:themeColor="text1"/>
          <w:sz w:val="24"/>
          <w:szCs w:val="24"/>
          <w14:textFill>
            <w14:solidFill>
              <w14:schemeClr w14:val="tx1"/>
            </w14:solidFill>
          </w14:textFill>
        </w:rPr>
        <w:t xml:space="preserve"> 律师事务所管理分所的情况，应当纳入司法行政机关对该所年度检查考核的内容;律师事务所对分所及其律师疏于管理、造成严重后果的，由该所所在地司法行政机关依法实施行政处罚。</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律师事务所分所及其律师，应当接受分所所在地司法行政机关的监督、指导，接受分所所在地律师协会的行业管理。</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第六十九条</w:t>
      </w:r>
      <w:r>
        <w:rPr>
          <w:rFonts w:hint="eastAsia" w:ascii="仿宋" w:hAnsi="仿宋" w:eastAsia="仿宋" w:cs="仿宋"/>
          <w:color w:val="000000" w:themeColor="text1"/>
          <w:sz w:val="24"/>
          <w:szCs w:val="24"/>
          <w14:textFill>
            <w14:solidFill>
              <w14:schemeClr w14:val="tx1"/>
            </w14:solidFill>
          </w14:textFill>
        </w:rPr>
        <w:t xml:space="preserve"> 跨省、自治区、直辖市设立分所的，分所所在地的省、自治区、直辖市司法行政机关应当将分所设立、变更、终止以及年度考核、行政处罚等情况及时抄送设立分所的律师事务所所在的省、自治区、直辖市司法行政机关。</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第七十条</w:t>
      </w:r>
      <w:r>
        <w:rPr>
          <w:rFonts w:hint="eastAsia" w:ascii="仿宋" w:hAnsi="仿宋" w:eastAsia="仿宋" w:cs="仿宋"/>
          <w:color w:val="000000" w:themeColor="text1"/>
          <w:sz w:val="24"/>
          <w:szCs w:val="24"/>
          <w14:textFill>
            <w14:solidFill>
              <w14:schemeClr w14:val="tx1"/>
            </w14:solidFill>
          </w14:textFill>
        </w:rPr>
        <w:t xml:space="preserve"> 各级司法行政机关及其工作人员对律师事务所实施监督管理，不得妨碍律师事务所依法执业，不得侵害律师事务所的合法权益，不得索取或者收受律师事务所及其律师的财物，不得谋取其他利益。</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第七十一条</w:t>
      </w:r>
      <w:r>
        <w:rPr>
          <w:rFonts w:hint="eastAsia" w:ascii="仿宋" w:hAnsi="仿宋" w:eastAsia="仿宋" w:cs="仿宋"/>
          <w:color w:val="000000" w:themeColor="text1"/>
          <w:sz w:val="24"/>
          <w:szCs w:val="24"/>
          <w14:textFill>
            <w14:solidFill>
              <w14:schemeClr w14:val="tx1"/>
            </w14:solidFill>
          </w14:textFill>
        </w:rPr>
        <w:t xml:space="preserve"> 司法行政机关应当加强对实施许可和管理活动的层级监督，按照规定建立有关工作的统计、请示、报告、督办等制度。</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负责律师事务所许可实施、年度检查考核或者奖励、处罚的司法行政机关，应当及时将有关许可决定、考核结果或者奖惩情况通报下级司法行政机关，并报送上一级司法行政机关。</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第七十二条</w:t>
      </w:r>
      <w:r>
        <w:rPr>
          <w:rFonts w:hint="eastAsia" w:ascii="仿宋" w:hAnsi="仿宋" w:eastAsia="仿宋" w:cs="仿宋"/>
          <w:color w:val="000000" w:themeColor="text1"/>
          <w:sz w:val="24"/>
          <w:szCs w:val="24"/>
          <w14:textFill>
            <w14:solidFill>
              <w14:schemeClr w14:val="tx1"/>
            </w14:solidFill>
          </w14:textFill>
        </w:rPr>
        <w:t xml:space="preserve"> 司法行政机关、律师协会应当建立律师和律师事务所信息管理系统，按照有关规定向社会公开律师事务所基本信息和年度检查考核结果、奖惩情况。</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第七十三条 </w:t>
      </w:r>
      <w:r>
        <w:rPr>
          <w:rFonts w:hint="eastAsia" w:ascii="仿宋" w:hAnsi="仿宋" w:eastAsia="仿宋" w:cs="仿宋"/>
          <w:color w:val="000000" w:themeColor="text1"/>
          <w:sz w:val="24"/>
          <w:szCs w:val="24"/>
          <w14:textFill>
            <w14:solidFill>
              <w14:schemeClr w14:val="tx1"/>
            </w14:solidFill>
          </w14:textFill>
        </w:rPr>
        <w:t>司法行政机关应当加强对律师协会的指导、监督，支持律师协会依照《律师法》和协会章程、行业规范对律师事务所实行行业自律，建立健全行政管理与行业自律相结合的协调、协作机制。</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第七十四条</w:t>
      </w:r>
      <w:r>
        <w:rPr>
          <w:rFonts w:hint="eastAsia" w:ascii="仿宋" w:hAnsi="仿宋" w:eastAsia="仿宋" w:cs="仿宋"/>
          <w:color w:val="000000" w:themeColor="text1"/>
          <w:sz w:val="24"/>
          <w:szCs w:val="24"/>
          <w14:textFill>
            <w14:solidFill>
              <w14:schemeClr w14:val="tx1"/>
            </w14:solidFill>
          </w14:textFill>
        </w:rPr>
        <w:t xml:space="preserve"> 各级司法行政机关应当定期将本行政区域律师事务所的组织、队伍、业务情况的统计资料、年度管理工作总结报送上一级司法行政机关。</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第七十五条</w:t>
      </w:r>
      <w:r>
        <w:rPr>
          <w:rFonts w:hint="eastAsia" w:ascii="仿宋" w:hAnsi="仿宋" w:eastAsia="仿宋" w:cs="仿宋"/>
          <w:color w:val="000000" w:themeColor="text1"/>
          <w:sz w:val="24"/>
          <w:szCs w:val="24"/>
          <w14:textFill>
            <w14:solidFill>
              <w14:schemeClr w14:val="tx1"/>
            </w14:solidFill>
          </w14:textFill>
        </w:rPr>
        <w:t xml:space="preserve"> 人民法院、人民检察院、公安机关、国家安全机关或者其他有关部门对律师事务所的违法违规行为向司法行政机关、律师协会提出予以处罚、处分建议的，司法行政机关、律师协会应当自作出处理决定之日起7日内通报建议机关。</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第七十六条</w:t>
      </w:r>
      <w:r>
        <w:rPr>
          <w:rFonts w:hint="eastAsia" w:ascii="仿宋" w:hAnsi="仿宋" w:eastAsia="仿宋" w:cs="仿宋"/>
          <w:color w:val="000000" w:themeColor="text1"/>
          <w:sz w:val="24"/>
          <w:szCs w:val="24"/>
          <w14:textFill>
            <w14:solidFill>
              <w14:schemeClr w14:val="tx1"/>
            </w14:solidFill>
          </w14:textFill>
        </w:rPr>
        <w:t xml:space="preserve"> 司法行政机关工作人员在律师事务所设立许可和实施监督管理活动中，滥用职权、玩忽职守，构成犯罪的，依法追究刑事责任;尚不构成犯罪的，依法给予行政处分。</w:t>
      </w:r>
    </w:p>
    <w:p>
      <w:pPr>
        <w:ind w:firstLine="480" w:firstLineChars="200"/>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第八章 附 则</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第七十七条</w:t>
      </w:r>
      <w:r>
        <w:rPr>
          <w:rFonts w:hint="eastAsia" w:ascii="仿宋" w:hAnsi="仿宋" w:eastAsia="仿宋" w:cs="仿宋"/>
          <w:color w:val="000000" w:themeColor="text1"/>
          <w:sz w:val="24"/>
          <w:szCs w:val="24"/>
          <w14:textFill>
            <w14:solidFill>
              <w14:schemeClr w14:val="tx1"/>
            </w14:solidFill>
          </w14:textFill>
        </w:rPr>
        <w:t xml:space="preserve"> 军队法律顾问处的管理，按照国务院和中央军事委员会有关规定执行。</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第七十八条</w:t>
      </w:r>
      <w:r>
        <w:rPr>
          <w:rFonts w:hint="eastAsia" w:ascii="仿宋" w:hAnsi="仿宋" w:eastAsia="仿宋" w:cs="仿宋"/>
          <w:color w:val="000000" w:themeColor="text1"/>
          <w:sz w:val="24"/>
          <w:szCs w:val="24"/>
          <w14:textFill>
            <w14:solidFill>
              <w14:schemeClr w14:val="tx1"/>
            </w14:solidFill>
          </w14:textFill>
        </w:rPr>
        <w:t xml:space="preserve"> 本办法自2016年11月1日起施行。此前司法部制定的有关律师事务所管理的规章、规范性文件与本办法相抵触的，以本办法为准。</w:t>
      </w:r>
    </w:p>
    <w:p>
      <w:pPr>
        <w:rPr>
          <w:rFonts w:hint="eastAsia" w:ascii="仿宋" w:hAnsi="仿宋" w:eastAsia="仿宋" w:cs="仿宋"/>
          <w:color w:val="000000" w:themeColor="text1"/>
          <w:sz w:val="24"/>
          <w:szCs w:val="24"/>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F6B018"/>
    <w:multiLevelType w:val="singleLevel"/>
    <w:tmpl w:val="78F6B018"/>
    <w:lvl w:ilvl="0" w:tentative="0">
      <w:start w:val="6"/>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MzhkNjVlMmRmZTI2ZjkzMDVlMDEwNjU5MjA1MzUifQ=="/>
  </w:docVars>
  <w:rsids>
    <w:rsidRoot w:val="6F4043BD"/>
    <w:rsid w:val="0C6C62F9"/>
    <w:rsid w:val="101271B8"/>
    <w:rsid w:val="1393060F"/>
    <w:rsid w:val="1E514A0B"/>
    <w:rsid w:val="1FF24910"/>
    <w:rsid w:val="29356D9C"/>
    <w:rsid w:val="4A9F106C"/>
    <w:rsid w:val="4E65437B"/>
    <w:rsid w:val="683706DE"/>
    <w:rsid w:val="6F4043BD"/>
    <w:rsid w:val="6F5E29F5"/>
    <w:rsid w:val="70EE1FD4"/>
    <w:rsid w:val="7304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2022-07-18T02:49:00Z</dcterms:created>
  <dc:creator>Administrator</dc:creator>
  <cp:lastModifiedBy>Administrator</cp:lastModifiedBy>
  <dcterms:modified xsi:type="dcterms:W3CDTF">2022-07-19T02:00:51Z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9EE527D4C84F4934998C3691AF296BFE</vt:lpwstr>
  </property>
</Properties>
</file>