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楷体" w:hAnsi="楷体" w:eastAsia="楷体" w:cs="楷体"/>
          <w:b/>
          <w:bCs/>
          <w:color w:val="000000" w:themeColor="text1"/>
          <w:spacing w:val="-11"/>
          <w:sz w:val="36"/>
          <w:szCs w:val="36"/>
          <w14:textFill>
            <w14:solidFill>
              <w14:schemeClr w14:val="tx1"/>
            </w14:solidFill>
          </w14:textFill>
        </w:rPr>
      </w:pPr>
      <w:r>
        <w:rPr>
          <w:rFonts w:hint="eastAsia" w:ascii="楷体" w:hAnsi="楷体" w:eastAsia="楷体" w:cs="楷体"/>
          <w:b/>
          <w:bCs/>
          <w:color w:val="000000" w:themeColor="text1"/>
          <w:spacing w:val="-11"/>
          <w:sz w:val="36"/>
          <w:szCs w:val="36"/>
          <w14:textFill>
            <w14:solidFill>
              <w14:schemeClr w14:val="tx1"/>
            </w14:solidFill>
          </w14:textFill>
        </w:rPr>
        <w:t>律师和律师事务所违法行为处罚办法</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(2010年4月7日司法部部务会议审议通过，自2010年6月1日起施行,中华人民共和国司法部令第122号)</w:t>
      </w:r>
    </w:p>
    <w:p>
      <w:pPr>
        <w:jc w:val="center"/>
        <w:rPr>
          <w:rFonts w:hint="eastAsia" w:ascii="楷体" w:hAnsi="楷体" w:eastAsia="楷体" w:cs="楷体"/>
          <w:b/>
          <w:bCs/>
          <w:color w:val="000000" w:themeColor="text1"/>
          <w:sz w:val="36"/>
          <w:szCs w:val="36"/>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第一章　总　　则</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第一条</w:t>
      </w:r>
      <w:r>
        <w:rPr>
          <w:rFonts w:hint="eastAsia" w:ascii="仿宋" w:hAnsi="仿宋" w:eastAsia="仿宋" w:cs="仿宋"/>
          <w:color w:val="000000" w:themeColor="text1"/>
          <w:sz w:val="24"/>
          <w:szCs w:val="24"/>
          <w14:textFill>
            <w14:solidFill>
              <w14:schemeClr w14:val="tx1"/>
            </w14:solidFill>
          </w14:textFill>
        </w:rPr>
        <w:t>　为了加强对律师、律师事务所执业活动的监督，规范律师执业行为，维护正常的法律服务秩序，根据《中华人民共和国律师法》（以下简称《律师法》）、《中华人民共和国行政处罚法》（以下简称《行政处罚法》）的有关规定，制定本办法。</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第二条</w:t>
      </w:r>
      <w:r>
        <w:rPr>
          <w:rFonts w:hint="eastAsia" w:ascii="仿宋" w:hAnsi="仿宋" w:eastAsia="仿宋" w:cs="仿宋"/>
          <w:color w:val="000000" w:themeColor="text1"/>
          <w:sz w:val="24"/>
          <w:szCs w:val="24"/>
          <w14:textFill>
            <w14:solidFill>
              <w14:schemeClr w14:val="tx1"/>
            </w14:solidFill>
          </w14:textFill>
        </w:rPr>
        <w:t>　律师、律师事务所有违法行为，应当给予行政处罚的，由司法行政机关依照《律师法》、《行政处罚法》和有关法律、法规、规章以及本办法的规定实施行政处罚。</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第三条</w:t>
      </w:r>
      <w:r>
        <w:rPr>
          <w:rFonts w:hint="eastAsia" w:ascii="仿宋" w:hAnsi="仿宋" w:eastAsia="仿宋" w:cs="仿宋"/>
          <w:color w:val="000000" w:themeColor="text1"/>
          <w:sz w:val="24"/>
          <w:szCs w:val="24"/>
          <w14:textFill>
            <w14:solidFill>
              <w14:schemeClr w14:val="tx1"/>
            </w14:solidFill>
          </w14:textFill>
        </w:rPr>
        <w:t>　司法行政机关实施行政处罚，应当遵循公正、公开的原则；应当以事实为依据，与违法行为的性质、情节以及社会危害程度相当；应当坚持处罚与教育相结合，教育引导律师、律师事务所依法执业，恪守职业道德和执业纪律。</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第四条</w:t>
      </w:r>
      <w:r>
        <w:rPr>
          <w:rFonts w:hint="eastAsia" w:ascii="仿宋" w:hAnsi="仿宋" w:eastAsia="仿宋" w:cs="仿宋"/>
          <w:color w:val="000000" w:themeColor="text1"/>
          <w:sz w:val="24"/>
          <w:szCs w:val="24"/>
          <w14:textFill>
            <w14:solidFill>
              <w14:schemeClr w14:val="tx1"/>
            </w14:solidFill>
          </w14:textFill>
        </w:rPr>
        <w:t>　司法行政机关应当建立健全对行政处罚的监督制度。上一级司法行政机关应当加强对下一级司法行政机关实施行政处罚的监督和指导，发现行政处罚违法、不当的，应当及时责令纠正。</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司法行政机关工作人员在实施行政处罚活动中，有违法违纪行为的，应当依法给予行政处分；构成犯罪的，依法追究刑事责任。</w:t>
      </w:r>
    </w:p>
    <w:p>
      <w:pPr>
        <w:jc w:val="center"/>
        <w:rPr>
          <w:rFonts w:hint="eastAsia" w:ascii="楷体" w:hAnsi="楷体" w:eastAsia="楷体" w:cs="楷体"/>
          <w:b/>
          <w:bCs/>
          <w:color w:val="000000" w:themeColor="text1"/>
          <w:sz w:val="36"/>
          <w:szCs w:val="36"/>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第二章　律师应予处罚的违法行为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第五条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有下列情形之一的，属于《律师法》第四十七条第一项规定的律师“同时在两个以上律师事务所执业的”违法行为：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（一）在律师事务所执业的同时又在其他律师事务所或者社会法律服务机构执业的；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（二）在获准变更执业机构前以拟变更律师事务所律师的名义承办业务，或者在获准变更后仍以原所在律师事务所律师的名义承办业务的。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第六条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有下列情形之一的，属于《律师法》第四十七条第二项规定的律师“以不正当手段承揽业务的”违法行为：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（一）以误导、利诱、威胁或者作虚假承诺等方式承揽业务的；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（二）以支付介绍费、给予回扣、许诺提供利益等方式承揽业务的；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（三）以对本人及所在律师事务所进行不真实、不适当宣传或者诋毁其他律师、律师事务所声誉等方式承揽业务的；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（四）在律师事务所住所以外设立办公室、接待室承揽业务的。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第七条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有下列情形之一的，属于《律师法》第四十七条第三项规定的律师“在同一案件中为双方当事人担任代理人，或者代理与本人及其近亲属有利益冲突的法律事务的”违法行为：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（一）在同一民事诉讼、行政诉讼或者非诉讼法律事务中同时为有利益冲突的当事人担任代理人或者提供相关法律服务的；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（二）在同一刑事案件中同时为被告人和被害人担任辩护人、代理人，或者同时为二名以上的犯罪嫌疑人、被告人担任辩护人的；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（三）担任法律顾问期间，为与顾问单位有利益冲突的当事人提供法律服务的；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（四）曾担任法官、检察官的律师，以代理人、辩护人的身份承办原任职法院、检察院办理过的案件的；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（五）曾经担任仲裁员或者仍在担任仲裁员的律师，以代理人身份承办本人原任职或者现任职的仲裁机构办理的案件的。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第八条</w:t>
      </w:r>
      <w:r>
        <w:rPr>
          <w:rFonts w:hint="eastAsia" w:ascii="仿宋" w:hAnsi="仿宋" w:eastAsia="仿宋" w:cs="仿宋"/>
          <w:color w:val="000000" w:themeColor="text1"/>
          <w:sz w:val="24"/>
          <w:szCs w:val="24"/>
          <w14:textFill>
            <w14:solidFill>
              <w14:schemeClr w14:val="tx1"/>
            </w14:solidFill>
          </w14:textFill>
        </w:rPr>
        <w:t>　曾经担任法官、检察官的律师，从人民法院、人民检察院离任后二年内，担任诉讼代理人、辩护人或者以其他方式参与所在律师事务所承办的诉讼法律事务的，属于《律师法》第四十七条第四项规定的“从人民法院、人民检察院离任后二年内担任诉讼代理人或者辩护人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有下列情形之一的，属于《律师法》第四十七条第五项规定的律师“拒绝履行法律援助义务的”违法行为：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（一）无正当理由拒绝接受律师事务所或者法律援助机构指派的法律援助案件的；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（二）接受指派后，懈怠履行或者擅自停止履行法律援助职责的。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第十条</w:t>
      </w:r>
      <w:r>
        <w:rPr>
          <w:rFonts w:hint="eastAsia" w:ascii="仿宋" w:hAnsi="仿宋" w:eastAsia="仿宋" w:cs="仿宋"/>
          <w:color w:val="000000" w:themeColor="text1"/>
          <w:sz w:val="24"/>
          <w:szCs w:val="24"/>
          <w14:textFill>
            <w14:solidFill>
              <w14:schemeClr w14:val="tx1"/>
            </w14:solidFill>
          </w14:textFill>
        </w:rPr>
        <w:t>　有下列情形之一的，属于《律师法》第四十八条第一项规定的律师“私自接受委托、收取费用，接受委托人财物或者其他利益的”违法行为：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（一）违反统一接受委托规定或者在被处以停止执业期间，私自接受委托，承办法律事务的；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（二）违反收费管理规定，私自收取、使用、侵占律师服务费以及律师异地办案差旅费用的；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（三）在律师事务所统一收费外又向委托人索要其他费用、财物或者获取其他利益的；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（四）向法律援助受援人索要费用或者接受受援人的财物或者其他利益的。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第十一条</w:t>
      </w:r>
      <w:r>
        <w:rPr>
          <w:rFonts w:hint="eastAsia" w:ascii="仿宋" w:hAnsi="仿宋" w:eastAsia="仿宋" w:cs="仿宋"/>
          <w:color w:val="000000" w:themeColor="text1"/>
          <w:sz w:val="24"/>
          <w:szCs w:val="24"/>
          <w14:textFill>
            <w14:solidFill>
              <w14:schemeClr w14:val="tx1"/>
            </w14:solidFill>
          </w14:textFill>
        </w:rPr>
        <w:t>　律师接受委托后，除有下列情形之外，拒绝辩护或者代理，不按时出庭参加诉讼或者仲裁的，属于《律师法》第四十八条第二项规定的违法行为：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（一）委托事项违法，或者委托人利用律师提供的法律服务从事违法活动的；</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（二）委托人故意隐瞒与案件有关的重要事实或者提供虚假、伪造的证据材料的；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（三）委托人不履行委托合同约定义务的；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（四）律师因患严重疾病或者受到停止执业以上行政处罚的；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（五）其他依法可以拒绝辩护、代理的。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第十二条</w:t>
      </w:r>
      <w:r>
        <w:rPr>
          <w:rFonts w:hint="eastAsia" w:ascii="仿宋" w:hAnsi="仿宋" w:eastAsia="仿宋" w:cs="仿宋"/>
          <w:color w:val="000000" w:themeColor="text1"/>
          <w:sz w:val="24"/>
          <w:szCs w:val="24"/>
          <w14:textFill>
            <w14:solidFill>
              <w14:schemeClr w14:val="tx1"/>
            </w14:solidFill>
          </w14:textFill>
        </w:rPr>
        <w:t>　有下列情形之一的，属于《律师法》第四十八条第三项规定的律师“利用提供法律服务的便利牟取当事人争议的权益的”违法行为：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（一）采用诱导、欺骗、胁迫、敲诈等手段获取当事人与他人争议的财物、权益的；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（二）指使、诱导当事人将争议的财物、权益转让、出售、租赁给他人，并从中获取利益的。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第十三条</w:t>
      </w:r>
      <w:r>
        <w:rPr>
          <w:rFonts w:hint="eastAsia" w:ascii="仿宋" w:hAnsi="仿宋" w:eastAsia="仿宋" w:cs="仿宋"/>
          <w:color w:val="000000" w:themeColor="text1"/>
          <w:sz w:val="24"/>
          <w:szCs w:val="24"/>
          <w14:textFill>
            <w14:solidFill>
              <w14:schemeClr w14:val="tx1"/>
            </w14:solidFill>
          </w14:textFill>
        </w:rPr>
        <w:t>　律师未经委托人或者其他当事人的授权或者同意，在承办案件的过程中或者结束后，擅自披露、散布在执业中知悉的委托人或者其他当事人的商业秘密、个人隐私或者其他不愿泄露的情况和信息的，属于《律师法》第四十八条第四项规定的“泄露商业秘密或者个人隐私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第十四条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有下列情形之一的，属于《律师法》第四十九条第一项规定的律师“违反规定会见法官、检察官、仲裁员以及其他有关工作人员，或者以其他不正当方式影响依法办理案件的”违法行为：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（一）在承办代理、辩护业务期间，以影响案件办理结果为目的，在非工作时间、非工作场所会见法官、检察官、仲裁员或者其他有关工作人员的；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（二）利用与法官、检察官、仲裁员或者其他有关工作人员的特殊关系，影响依法办理案件的；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（三）以对案件进行歪曲、不实、有误导性的宣传或者诋毁有关办案机关和工作人员以及对方当事人声誉等方式，影响依法办理案件的。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第十五条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有下列情形之一的，属于《律师法》第四十九条第二项规定的律师“向法官、检察官、仲裁员以及其他有关工作人员行贿，介绍贿赂或者指使、诱导当事人行贿的”违法行为：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（一）利用承办案件的法官、检察官、仲裁员以及其他工作人员或者其近亲属举办婚丧喜庆事宜等时机，以向其馈赠礼品、金钱、有价证券等方式行贿的；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（二）以装修住宅、报销个人费用、资助旅游娱乐等方式向法官、检察官、仲裁员以及其他工作人员行贿的；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（三）以提供交通工具、通讯工具、住房或者其他物品等方式向法官、检察官、仲裁员以及其他工作人员行贿的；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（四）以影响案件办理结果为目的，直接向法官、检察官、仲裁员以及其他工作人员行贿、介绍贿赂或者指使、诱导当事人行贿的。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第十六条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有下列情形之一的，属于《律师法》第四十九条第三项规定的律师“向司法行政部门提供虚假材料或者有其他弄虚作假行为的”违法行为：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（一）在司法行政机关实施检查、监督工作中，向其隐瞒真实情况，拒不提供或者提供不实、虚假材料，或者隐匿、毁灭、伪造证据材料的；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（二）在参加律师执业年度考核、执业评价、评先创优活动中，提供不实、虚假、伪造的材料或者有其他弄虚作假行为的；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（三）在申请变更执业机构、办理执业终止、注销等手续时，提供不实、虚假、伪造的材料的。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第十七条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有下列情形之一的，属于《律师法》第四十九条第四项规定的律师“故意提供虚假证据或者威胁、利诱他人提供虚假证据，妨碍对方当事人合法取得证据的”违法行为：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（一）故意向司法机关、行政机关或者仲裁机构提交虚假证据，或者指使、威胁、利诱他人提供虚假证据的；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（二）指示或者帮助委托人或者他人伪造、隐匿、毁灭证据，指使或者帮助犯罪嫌疑人、被告人串供，威胁、利诱证人不作证或者作伪证的；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（三）妨碍对方当事人及其代理人、辩护人合法取证的，或者阻止他人向案件承办机关或者对方当事人提供证据的。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第十八条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有下列情形之一的，属于《律师法》第四十九条第五项规定的律师“接受对方当事人财物或者其他利益，与对方当事人或者第三人恶意串通，侵害委托人权益的”违法行为：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（一）向对方当事人或者第三人提供不利于委托人的信息或者证据材料的；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（二）与对方当事人或者第三人恶意串通、暗中配合，妨碍委托人合法行使权利的；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（三）接受对方当事人财物或者其他利益，故意延误、懈怠或者不依法履行代理、辩护职责，给委托人及委托事项的办理造成不利影响和损失的。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第十九条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有下列情形之一的，属于《律师法》第四十九条第六项规定的律师“扰乱法庭、仲裁庭秩序，干扰诉讼、仲裁活动的正常进行的”违法行为：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（一）在法庭、仲裁庭上发表或者指使、诱导委托人发表扰乱诉讼、仲裁活动正常进行的言论的；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（二）阻止委托人或者其他诉讼参与人出庭，致使诉讼、仲裁活动不能正常进行的；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（三）煽动、教唆他人扰乱法庭、仲裁庭秩序的；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（四）无正当理由，当庭拒绝辩护、代理，拒绝签收司法文书或者拒绝在有关诉讼文书上签署意见的。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有下列情形之一的，属于《律师法》第四十九条第七项规定的律师“煽动、教唆当事人采取扰乱公共秩序、危害公共安全等非法手段解决争议的”违法行为：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（一）煽动、教唆当事人采取非法集会、游行示威，聚众扰乱公共场所秩序、交通秩序，围堵、冲击国家机关等非法手段表达诉求，妨害国家机关及其工作人员依法履行职责，抗拒执法活动或者判决执行的；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（二）利用媒体或者其他方式，煽动、教唆当事人以扰乱公共秩序、危害公共安全等手段干扰诉讼、仲裁及行政执法活动正常进行的。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第二十一条</w:t>
      </w:r>
      <w:r>
        <w:rPr>
          <w:rFonts w:hint="eastAsia" w:ascii="仿宋" w:hAnsi="仿宋" w:eastAsia="仿宋" w:cs="仿宋"/>
          <w:color w:val="000000" w:themeColor="text1"/>
          <w:sz w:val="24"/>
          <w:szCs w:val="24"/>
          <w14:textFill>
            <w14:solidFill>
              <w14:schemeClr w14:val="tx1"/>
            </w14:solidFill>
          </w14:textFill>
        </w:rPr>
        <w:t>　有下列情形之一的，属于《律师法》第四十九条第八项规定的律师“发表危害国家安全、恶意诽谤他人、严重扰乱法庭秩序的言论的”违法行为：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（一）在承办代理、辩护业务期间，发表、散布危害国家安全，恶意诽谤法官、检察官、仲裁员及对方当事人、第三人，严重扰乱法庭秩序的言论的；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（二）在执业期间，发表、制作、传播危害国家安全的言论、信息、音像制品或者支持、参与、实施以危害国家安全为目的活动的。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第二十二条</w:t>
      </w:r>
      <w:r>
        <w:rPr>
          <w:rFonts w:hint="eastAsia" w:ascii="仿宋" w:hAnsi="仿宋" w:eastAsia="仿宋" w:cs="仿宋"/>
          <w:color w:val="000000" w:themeColor="text1"/>
          <w:sz w:val="24"/>
          <w:szCs w:val="24"/>
          <w14:textFill>
            <w14:solidFill>
              <w14:schemeClr w14:val="tx1"/>
            </w14:solidFill>
          </w14:textFill>
        </w:rPr>
        <w:t>　律师违反保密义务规定，故意或者过失泄露在执业中知悉的国家秘密的，属于《律师法》第四十九条第九项规定的“泄露国家秘密的”违法行为。</w:t>
      </w:r>
    </w:p>
    <w:p>
      <w:pPr>
        <w:rPr>
          <w:rFonts w:hint="eastAsia" w:ascii="楷体" w:hAnsi="楷体" w:eastAsia="楷体" w:cs="楷体"/>
          <w:b/>
          <w:bCs/>
          <w:color w:val="000000" w:themeColor="text1"/>
          <w:spacing w:val="-11"/>
          <w:sz w:val="36"/>
          <w:szCs w:val="36"/>
          <w14:textFill>
            <w14:solidFill>
              <w14:schemeClr w14:val="tx1"/>
            </w14:solidFill>
          </w14:textFill>
        </w:rPr>
      </w:pPr>
    </w:p>
    <w:p>
      <w:pPr>
        <w:jc w:val="center"/>
        <w:rPr>
          <w:rFonts w:hint="eastAsia" w:ascii="楷体" w:hAnsi="楷体" w:eastAsia="楷体" w:cs="楷体"/>
          <w:b/>
          <w:bCs/>
          <w:color w:val="000000" w:themeColor="text1"/>
          <w:spacing w:val="-11"/>
          <w:sz w:val="36"/>
          <w:szCs w:val="36"/>
          <w14:textFill>
            <w14:solidFill>
              <w14:schemeClr w14:val="tx1"/>
            </w14:solidFill>
          </w14:textFill>
        </w:rPr>
      </w:pPr>
      <w:r>
        <w:rPr>
          <w:rFonts w:hint="eastAsia" w:ascii="楷体" w:hAnsi="楷体" w:eastAsia="楷体" w:cs="楷体"/>
          <w:b/>
          <w:bCs/>
          <w:color w:val="000000" w:themeColor="text1"/>
          <w:spacing w:val="-11"/>
          <w:sz w:val="36"/>
          <w:szCs w:val="36"/>
          <w14:textFill>
            <w14:solidFill>
              <w14:schemeClr w14:val="tx1"/>
            </w14:solidFill>
          </w14:textFill>
        </w:rPr>
        <w:t>第三章　律师事务所应予处罚的违法行为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第二十三条</w:t>
      </w:r>
      <w:r>
        <w:rPr>
          <w:rFonts w:hint="eastAsia" w:ascii="仿宋" w:hAnsi="仿宋" w:eastAsia="仿宋" w:cs="仿宋"/>
          <w:color w:val="000000" w:themeColor="text1"/>
          <w:sz w:val="24"/>
          <w:szCs w:val="24"/>
          <w14:textFill>
            <w14:solidFill>
              <w14:schemeClr w14:val="tx1"/>
            </w14:solidFill>
          </w14:textFill>
        </w:rPr>
        <w:t>　有下列情形之一的，属于《律师法》第五十条第一项规定的律师事务所“违反规定接受委托、收取费用的”违法行为：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（一）违反规定不以律师事务所名义统一接受委托、统一收取律师服务费和律师异地办案差旅费，不向委托人出具有效收费凭证的；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（二）向委托人索要或者接受规定、合同约定之外的费用、财物或者其他利益的；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（三）纵容或者放任本所律师有本办法第十条规定的违法行为的。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第二十四条</w:t>
      </w:r>
      <w:r>
        <w:rPr>
          <w:rFonts w:hint="eastAsia" w:ascii="仿宋" w:hAnsi="仿宋" w:eastAsia="仿宋" w:cs="仿宋"/>
          <w:color w:val="000000" w:themeColor="text1"/>
          <w:sz w:val="24"/>
          <w:szCs w:val="24"/>
          <w14:textFill>
            <w14:solidFill>
              <w14:schemeClr w14:val="tx1"/>
            </w14:solidFill>
          </w14:textFill>
        </w:rPr>
        <w:t>　有下列情形之一的，属于《律师法》第五十条第二项规定的律师事务所“违反法定程序办理变更名称、负责人、章程、合伙协议、住所、合伙人等重大事项的”违法行为：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（一）不按规定程序办理律师事务所名称、负责人、章程、合伙协议、住所、合伙人、组织形式等事项变更报批或者备案的；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（二）不按规定的条件和程序发展合伙人，办理合伙人退伙、除名或者推选律师事务所负责人的；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（三）不按规定程序办理律师事务所分立、合并，设立分所，或者终止、清算、注销事宜的。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第二十五条</w:t>
      </w:r>
      <w:r>
        <w:rPr>
          <w:rFonts w:hint="eastAsia" w:ascii="仿宋" w:hAnsi="仿宋" w:eastAsia="仿宋" w:cs="仿宋"/>
          <w:color w:val="000000" w:themeColor="text1"/>
          <w:sz w:val="24"/>
          <w:szCs w:val="24"/>
          <w14:textFill>
            <w14:solidFill>
              <w14:schemeClr w14:val="tx1"/>
            </w14:solidFill>
          </w14:textFill>
        </w:rPr>
        <w:t>　有下列情形之一的，属于《律师法》第五十条第三项规定的律师事务所“从事法律服务以外的经营活动的”违法行为：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（一）以独资、与他人合资或者委托持股方式兴办企业，并委派律师担任企业法定代表人或者总经理职务的；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（二）从事与法律服务无关的中介服务或者其他经营性活动的。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第二十六条</w:t>
      </w:r>
      <w:r>
        <w:rPr>
          <w:rFonts w:hint="eastAsia" w:ascii="仿宋" w:hAnsi="仿宋" w:eastAsia="仿宋" w:cs="仿宋"/>
          <w:color w:val="000000" w:themeColor="text1"/>
          <w:sz w:val="24"/>
          <w:szCs w:val="24"/>
          <w14:textFill>
            <w14:solidFill>
              <w14:schemeClr w14:val="tx1"/>
            </w14:solidFill>
          </w14:textFill>
        </w:rPr>
        <w:t>　律师事务所从事或者纵容、放任本所律师从事本办法第六条规定的违法行为的，属于《律师法》第五十条第四项规定的律师事务所“以诋毁其他律师事务所、律师或者支付介绍费等不正当手段承揽业务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第二十七条</w:t>
      </w:r>
      <w:r>
        <w:rPr>
          <w:rFonts w:hint="eastAsia" w:ascii="仿宋" w:hAnsi="仿宋" w:eastAsia="仿宋" w:cs="仿宋"/>
          <w:color w:val="000000" w:themeColor="text1"/>
          <w:sz w:val="24"/>
          <w:szCs w:val="24"/>
          <w14:textFill>
            <w14:solidFill>
              <w14:schemeClr w14:val="tx1"/>
            </w14:solidFill>
          </w14:textFill>
        </w:rPr>
        <w:t>　有下列情形之一的，属于《律师法》第五十条第五项规定的律师事务所“违反规定接受有利益冲突的案件的”违法行为：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（一）指派本所律师担任同一诉讼案件的原告、被告代理人，或者同一刑事案件被告人辩护人、被害人代理人的；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（二）未按规定对委托事项进行利益冲突审查，指派律师同时或者先后为有利益冲突的非诉讼法律事务各方当事人担任代理人或者提供相关法律服务的；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（三）明知本所律师及其近亲属同委托事项有利益冲突，仍指派该律师担任代理人、辩护人或者提供相关法律服务的；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（四）纵容或者放任本所律师有本办法第七条规定的违法行为的。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第二十八条</w:t>
      </w:r>
      <w:r>
        <w:rPr>
          <w:rFonts w:hint="eastAsia" w:ascii="仿宋" w:hAnsi="仿宋" w:eastAsia="仿宋" w:cs="仿宋"/>
          <w:color w:val="000000" w:themeColor="text1"/>
          <w:sz w:val="24"/>
          <w:szCs w:val="24"/>
          <w14:textFill>
            <w14:solidFill>
              <w14:schemeClr w14:val="tx1"/>
            </w14:solidFill>
          </w14:textFill>
        </w:rPr>
        <w:t>　有下列情形之一的，属于《律师法》第五十条第六项规定的律师事务所“拒绝履行法律援助义务的”违法行为：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（一）无正当理由拒绝接受法律援助机构指派的法律援助案件的；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（二）接受指派后，不按规定及时安排本所律师承办法律援助案件或者拒绝为法律援助案件的办理提供条件和便利的；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（三）纵容或者放任本所律师有本办法第九条规定的违法行为的。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第二十九条</w:t>
      </w:r>
      <w:r>
        <w:rPr>
          <w:rFonts w:hint="eastAsia" w:ascii="仿宋" w:hAnsi="仿宋" w:eastAsia="仿宋" w:cs="仿宋"/>
          <w:color w:val="000000" w:themeColor="text1"/>
          <w:sz w:val="24"/>
          <w:szCs w:val="24"/>
          <w14:textFill>
            <w14:solidFill>
              <w14:schemeClr w14:val="tx1"/>
            </w14:solidFill>
          </w14:textFill>
        </w:rPr>
        <w:t>　有下列情形之一的，属于《律师法》第五十条第七项规定的律师事务所“向司法行政部门提供虚假材料或者有其他弄虚作假行为的”违法行为：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（一）在司法行政机关实施检查、监督工作时，故意隐瞒真实情况，拒不提供有关材料或者提供不实、虚假的材料，或者隐匿、毁灭、伪造证据材料的；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（二）在参加律师事务所年度检查考核、执业评价、评先创优活动中，提供不实、虚假、伪造的材料或者有其他弄虚作假行为的；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（三）在办理律师事务所重大事项变更、设立分所、分立、合并或者终止、清算、注销的过程中，提供不实、虚假、伪造的证明材料或者有其他弄虚作假行为的。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第三十条</w:t>
      </w:r>
      <w:r>
        <w:rPr>
          <w:rFonts w:hint="eastAsia" w:ascii="仿宋" w:hAnsi="仿宋" w:eastAsia="仿宋" w:cs="仿宋"/>
          <w:color w:val="000000" w:themeColor="text1"/>
          <w:sz w:val="24"/>
          <w:szCs w:val="24"/>
          <w14:textFill>
            <w14:solidFill>
              <w14:schemeClr w14:val="tx1"/>
            </w14:solidFill>
          </w14:textFill>
        </w:rPr>
        <w:t>　有下列情形之一，造成严重后果和恶劣影响，属于《律师法》第五十条第八项规定的律师事务所“对本所律师疏于管理，造成严重后果的”违法行为：</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（一）不按规定建立健全内部管理制度，日常管理松懈、混乱，造成律师事务所无法正常运转的；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（二）不按规定对律师执业活动实行有效监督，或者纵容、袒护、包庇本所律师从事违法违纪活动，造成严重后果的；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（三）纵容或者放任律师在本所被处以停业整顿期间或者律师被处以停止执业期间继续执业的；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（四）不按规定接受年度检查考核，或者经年度检查考核被评定为“不合格”的；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（五）不按规定建立劳动合同制度，不依法为聘用律师和辅助人员办理失业、养老、医疗等社会保险的；</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（六）有其他违法违规行为，造成严重后果的。</w:t>
      </w:r>
    </w:p>
    <w:p>
      <w:pPr>
        <w:jc w:val="center"/>
        <w:rPr>
          <w:rFonts w:hint="eastAsia" w:ascii="楷体" w:hAnsi="楷体" w:eastAsia="楷体" w:cs="楷体"/>
          <w:b/>
          <w:bCs/>
          <w:color w:val="000000" w:themeColor="text1"/>
          <w:sz w:val="36"/>
          <w:szCs w:val="36"/>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第四章　行政处罚的实施</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第三十一条</w:t>
      </w:r>
      <w:r>
        <w:rPr>
          <w:rFonts w:hint="eastAsia" w:ascii="仿宋" w:hAnsi="仿宋" w:eastAsia="仿宋" w:cs="仿宋"/>
          <w:color w:val="000000" w:themeColor="text1"/>
          <w:sz w:val="24"/>
          <w:szCs w:val="24"/>
          <w14:textFill>
            <w14:solidFill>
              <w14:schemeClr w14:val="tx1"/>
            </w14:solidFill>
          </w14:textFill>
        </w:rPr>
        <w:t>　司法行政机关对律师的违法行为给予警告、罚款、没收违法所得、停止执业处罚的，由律师执业机构所在地的设区的市级或者直辖市区（县）司法行政机关实施；给予吊销执业证书处罚的，由许可该律师执业的省、自治区、直辖市司法行政机关实施。</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司法行政机关对律师事务所的违法行为给予警告、罚款、没收违法所得、停业整顿处罚的，由律师事务所所在地的设区的市级或者直辖市区（县）司法行政机关实施；给予吊销执业许可证书处罚的，由许可该律师事务所设立的省、自治区、直辖市司法行政机关实施。</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第三十二条</w:t>
      </w:r>
      <w:r>
        <w:rPr>
          <w:rFonts w:hint="eastAsia" w:ascii="仿宋" w:hAnsi="仿宋" w:eastAsia="仿宋" w:cs="仿宋"/>
          <w:color w:val="000000" w:themeColor="text1"/>
          <w:sz w:val="24"/>
          <w:szCs w:val="24"/>
          <w14:textFill>
            <w14:solidFill>
              <w14:schemeClr w14:val="tx1"/>
            </w14:solidFill>
          </w14:textFill>
        </w:rPr>
        <w:t>　律师有《律师法》第四十七条以及本办法第五条至第九条规定的违法行为的，由司法行政机关给予警告，可以处五千元以下的罚款；有违法所得的，没收违法所得；情节严重的，给予停止执业三个月以下的处罚。</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律师有《律师法》第四十八条以及本办法第十条至第十三条规定的违法行为的，由司法行政机关给予警告，可以处一万元以下的罚款；有违法所得的，没收违法所得；情节严重的，给予停止执业三个月以上六个月以下的处罚。</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律师有《律师法》第四十九条以及本办法第十四条至第二十二条规定的违法行为的，由司法行政机关给予停止执业六个月以上一年以下的处罚，可以处五万元以下的罚款；有违法所得的，没收违法所得；情节严重的，吊销其律师执业证书；构成犯罪的，依法追究刑事责任。</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第三十三条</w:t>
      </w:r>
      <w:r>
        <w:rPr>
          <w:rFonts w:hint="eastAsia" w:ascii="仿宋" w:hAnsi="仿宋" w:eastAsia="仿宋" w:cs="仿宋"/>
          <w:color w:val="000000" w:themeColor="text1"/>
          <w:sz w:val="24"/>
          <w:szCs w:val="24"/>
          <w14:textFill>
            <w14:solidFill>
              <w14:schemeClr w14:val="tx1"/>
            </w14:solidFill>
          </w14:textFill>
        </w:rPr>
        <w:t>　律师事务所有《律师法》第五十条以及本办法第二十三条至第三十条规定的违法行为的，由司法行政机关视其情节给予警告、停业整顿一个月以上六个月以下的处罚，可以处十万元以下的罚款；有违法所得的，没收违法所得；情节特别严重的，吊销律师事务所执业许可证书。</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第三十四条</w:t>
      </w:r>
      <w:r>
        <w:rPr>
          <w:rFonts w:hint="eastAsia" w:ascii="仿宋" w:hAnsi="仿宋" w:eastAsia="仿宋" w:cs="仿宋"/>
          <w:color w:val="000000" w:themeColor="text1"/>
          <w:sz w:val="24"/>
          <w:szCs w:val="24"/>
          <w14:textFill>
            <w14:solidFill>
              <w14:schemeClr w14:val="tx1"/>
            </w14:solidFill>
          </w14:textFill>
        </w:rPr>
        <w:t>　司法行政机关对律师、律师事务所的违法行为实施行政处罚，应当根据《行政处罚法》、《律师法》和司法部关于行政处罚程序的规定以及本办法的规定进行。</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第三十五条</w:t>
      </w:r>
      <w:r>
        <w:rPr>
          <w:rFonts w:hint="eastAsia" w:ascii="仿宋" w:hAnsi="仿宋" w:eastAsia="仿宋" w:cs="仿宋"/>
          <w:color w:val="000000" w:themeColor="text1"/>
          <w:sz w:val="24"/>
          <w:szCs w:val="24"/>
          <w14:textFill>
            <w14:solidFill>
              <w14:schemeClr w14:val="tx1"/>
            </w14:solidFill>
          </w14:textFill>
        </w:rPr>
        <w:t>　律师、律师事务所对司法行政机关给予的行政处罚，享有陈述权、申辩权、要求听证权；对行政处罚决定不服的，有权依法申请行政复议或者提起行政诉讼；因司法行政机关违法给予行政处罚受到损害的，有权依法提出赔偿要求。</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第三十六条</w:t>
      </w:r>
      <w:r>
        <w:rPr>
          <w:rFonts w:hint="eastAsia" w:ascii="仿宋" w:hAnsi="仿宋" w:eastAsia="仿宋" w:cs="仿宋"/>
          <w:color w:val="000000" w:themeColor="text1"/>
          <w:sz w:val="24"/>
          <w:szCs w:val="24"/>
          <w14:textFill>
            <w14:solidFill>
              <w14:schemeClr w14:val="tx1"/>
            </w14:solidFill>
          </w14:textFill>
        </w:rPr>
        <w:t>　司法行政机关实施行政处罚，应当对律师、律师事务所违法行为的事实、证据进行全面、客观、公正地调查、核实，必要时可以依法进行检查。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调查违法行为，可以要求被调查的律师、律师事务所说明情况、提交有关材料；可以调阅律师事务所有关业务案卷和档案材料；可以向有关单位、个人调查核实情况、收集证据；对可能灭失或者以后难以取得的证据，可以先行登记保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司法行政机关可以委托下一级司法行政机关或者违法行为发生地的司法行政机关进行调查，也可以委托律师协会协助进行调查。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第三十七条</w:t>
      </w:r>
      <w:r>
        <w:rPr>
          <w:rFonts w:hint="eastAsia" w:ascii="仿宋" w:hAnsi="仿宋" w:eastAsia="仿宋" w:cs="仿宋"/>
          <w:color w:val="000000" w:themeColor="text1"/>
          <w:sz w:val="24"/>
          <w:szCs w:val="24"/>
          <w14:textFill>
            <w14:solidFill>
              <w14:schemeClr w14:val="tx1"/>
            </w14:solidFill>
          </w14:textFill>
        </w:rPr>
        <w:t>　行政处罚的具体适用，由司法行政机关依照《律师法》和本办法的有关规定，根据律师、律师事务所违法行为的事实、性质、情节以及危害程度，在法定的处罚种类及幅度的范围内进行裁量，作出具体处罚决定。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对律师给予警告、停止执业、吊销律师执业证书的处罚，对律师事务所给予警告、停业整顿、吊销律师事务所执业许可证书的处罚，可以酌情并处罚款；有违法所得的，没收违法所得。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第三十八条</w:t>
      </w:r>
      <w:r>
        <w:rPr>
          <w:rFonts w:hint="eastAsia" w:ascii="仿宋" w:hAnsi="仿宋" w:eastAsia="仿宋" w:cs="仿宋"/>
          <w:color w:val="000000" w:themeColor="text1"/>
          <w:sz w:val="24"/>
          <w:szCs w:val="24"/>
          <w14:textFill>
            <w14:solidFill>
              <w14:schemeClr w14:val="tx1"/>
            </w14:solidFill>
          </w14:textFill>
        </w:rPr>
        <w:t>　律师、律师事务所有下列情形之一的，可以从轻或者减轻行政处罚：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（二）主动报告，积极配合司法行政机关查处违法行为的；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（三）受他人胁迫实施违法行为的；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（四）其他依法应当从轻或者减轻处罚的。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违法行为轻微并及时纠正，没有造成危害后果的，不予行政处罚。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第三十九条</w:t>
      </w:r>
      <w:r>
        <w:rPr>
          <w:rFonts w:hint="eastAsia" w:ascii="仿宋" w:hAnsi="仿宋" w:eastAsia="仿宋" w:cs="仿宋"/>
          <w:color w:val="000000" w:themeColor="text1"/>
          <w:sz w:val="24"/>
          <w:szCs w:val="24"/>
          <w14:textFill>
            <w14:solidFill>
              <w14:schemeClr w14:val="tx1"/>
            </w14:solidFill>
          </w14:textFill>
        </w:rPr>
        <w:t>　律师、律师事务所的违法行为有下列情形之一的，属于《律师法》规定的违法情节严重或者情节特别严重，应当在法定的行政处罚种类及幅度的范围内从重处罚：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（一）违法行为给当事人、第三人或者社会公共利益造成重大损失的；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（二）违法行为性质、情节恶劣，严重损害律师行业形象，造成恶劣社会影响的；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（三）同时有两项以上违法行为或者违法涉案金额巨大的；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（四）在司法行政机关查处违法行为期间，拒不纠正或者继续实施违法行为，拒绝提交、隐匿、毁灭证据或者提供虚假、伪造的证据的；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（五）其他依法应当从重处罚的。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第四十条</w:t>
      </w:r>
      <w:r>
        <w:rPr>
          <w:rFonts w:hint="eastAsia" w:ascii="仿宋" w:hAnsi="仿宋" w:eastAsia="仿宋" w:cs="仿宋"/>
          <w:color w:val="000000" w:themeColor="text1"/>
          <w:sz w:val="24"/>
          <w:szCs w:val="24"/>
          <w14:textFill>
            <w14:solidFill>
              <w14:schemeClr w14:val="tx1"/>
            </w14:solidFill>
          </w14:textFill>
        </w:rPr>
        <w:t>　律师在受到警告处罚后一年内又发生应当给予警告处罚情形的，应当给予停止执业三个月以上一年以下的处罚；在受到停止执业处罚期限未满或者期满后二年内又发生应当给予停止执业处罚情形的，应当吊销律师执业证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律师事务所在受到停业整顿处罚期限未满或者期满后二年内又发生应当给予停业整顿处罚情形的，应当吊销其律师事务所执业许可证书。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第四十一条</w:t>
      </w:r>
      <w:r>
        <w:rPr>
          <w:rFonts w:hint="eastAsia" w:ascii="仿宋" w:hAnsi="仿宋" w:eastAsia="仿宋" w:cs="仿宋"/>
          <w:color w:val="000000" w:themeColor="text1"/>
          <w:sz w:val="24"/>
          <w:szCs w:val="24"/>
          <w14:textFill>
            <w14:solidFill>
              <w14:schemeClr w14:val="tx1"/>
            </w14:solidFill>
          </w14:textFill>
        </w:rPr>
        <w:t>　律师事务所因违法行为受到处罚的，司法行政机关应当依照《律师法》第五十条第二款的规定，对该所负责人视其管理责任以及失职行为情节轻重，给予相应的行政处罚。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律师事务所因违法行为受到处罚的，应当同时追究负有直接责任的律师的法律责任，依法给予相应的行政处罚。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第四十二条</w:t>
      </w:r>
      <w:r>
        <w:rPr>
          <w:rFonts w:hint="eastAsia" w:ascii="仿宋" w:hAnsi="仿宋" w:eastAsia="仿宋" w:cs="仿宋"/>
          <w:color w:val="000000" w:themeColor="text1"/>
          <w:sz w:val="24"/>
          <w:szCs w:val="24"/>
          <w14:textFill>
            <w14:solidFill>
              <w14:schemeClr w14:val="tx1"/>
            </w14:solidFill>
          </w14:textFill>
        </w:rPr>
        <w:t>　律师、律师事务所的违法行为构成犯罪，应当依法追究刑事责任的，司法行政机关应当将案件移送司法机关处理，不得以行政处罚代替刑事处罚。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律师因违法执业构成故意犯罪或者因非执业事由构成故意犯罪受到刑事处罚的，司法行政机关应当吊销其律师执业证书；因过失犯罪受到刑事处罚的，在其服刑或者执行缓刑期间应当停止履行律师职务，刑期届满后可再申请恢复执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第四十三条</w:t>
      </w:r>
      <w:r>
        <w:rPr>
          <w:rFonts w:hint="eastAsia" w:ascii="仿宋" w:hAnsi="仿宋" w:eastAsia="仿宋" w:cs="仿宋"/>
          <w:color w:val="000000" w:themeColor="text1"/>
          <w:sz w:val="24"/>
          <w:szCs w:val="24"/>
          <w14:textFill>
            <w14:solidFill>
              <w14:schemeClr w14:val="tx1"/>
            </w14:solidFill>
          </w14:textFill>
        </w:rPr>
        <w:t>　司法行政机关实施行政处罚，应当经机关负责人审批，并依照《行政处罚法》的要求制作行政处罚决定书。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对情节复杂或者重大违法行为给予较重的行政处罚的，司法行政机关的负责人应当集体讨论决定；集体讨论决定时，可以邀请律师协会派员列席。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第四十四条</w:t>
      </w:r>
      <w:r>
        <w:rPr>
          <w:rFonts w:hint="eastAsia" w:ascii="仿宋" w:hAnsi="仿宋" w:eastAsia="仿宋" w:cs="仿宋"/>
          <w:color w:val="000000" w:themeColor="text1"/>
          <w:sz w:val="24"/>
          <w:szCs w:val="24"/>
          <w14:textFill>
            <w14:solidFill>
              <w14:schemeClr w14:val="tx1"/>
            </w14:solidFill>
          </w14:textFill>
        </w:rPr>
        <w:t>　司法行政机关实施行政处罚，可以根据需要，采用适当方式，将有关行政处罚决定在律师行业内予以通报或者向社会公告。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第四十五条</w:t>
      </w:r>
      <w:r>
        <w:rPr>
          <w:rFonts w:hint="eastAsia" w:ascii="仿宋" w:hAnsi="仿宋" w:eastAsia="仿宋" w:cs="仿宋"/>
          <w:color w:val="000000" w:themeColor="text1"/>
          <w:sz w:val="24"/>
          <w:szCs w:val="24"/>
          <w14:textFill>
            <w14:solidFill>
              <w14:schemeClr w14:val="tx1"/>
            </w14:solidFill>
          </w14:textFill>
        </w:rPr>
        <w:t>　被处罚的律师、律师事务所应当自觉、按时、全面地履行行政处罚决定，并向司法行政机关如实报告履行情况。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司法行政机关应当对律师、律师事务所履行行政处罚决定的情况实施监督，发现问题及时责令纠正或者依法采取相应的措施。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第四十六条</w:t>
      </w:r>
      <w:r>
        <w:rPr>
          <w:rFonts w:hint="eastAsia" w:ascii="仿宋" w:hAnsi="仿宋" w:eastAsia="仿宋" w:cs="仿宋"/>
          <w:color w:val="000000" w:themeColor="text1"/>
          <w:sz w:val="24"/>
          <w:szCs w:val="24"/>
          <w14:textFill>
            <w14:solidFill>
              <w14:schemeClr w14:val="tx1"/>
            </w14:solidFill>
          </w14:textFill>
        </w:rPr>
        <w:t>　律师、律师事务所因违法执业受到行政处罚，其违法行为对当事人或者第三人造成损害的，应当依法承担相应的民事责任。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因律师违法行为造成律师事务所承担赔偿责任的，律师事务所赔偿后可以向有故意或者重大过失行为的律师追偿。</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第四十七条</w:t>
      </w:r>
      <w:r>
        <w:rPr>
          <w:rFonts w:hint="eastAsia" w:ascii="仿宋" w:hAnsi="仿宋" w:eastAsia="仿宋" w:cs="仿宋"/>
          <w:color w:val="000000" w:themeColor="text1"/>
          <w:sz w:val="24"/>
          <w:szCs w:val="24"/>
          <w14:textFill>
            <w14:solidFill>
              <w14:schemeClr w14:val="tx1"/>
            </w14:solidFill>
          </w14:textFill>
        </w:rPr>
        <w:t>　律师受到停止执业处罚期限未满的，不得申请变更执业机构；受到六个月以上停止执业处罚的，执行处罚的期间以及期满未愈三年的，不得担任合伙人。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律师事务所受到停业整顿处罚期限未满的，不得自行决定解散，不得申请变更名称，不得申请分立、合并，不得申请设立分所；该所负责人、合伙人和对律师事务所受到停业整顿处罚负有直接责任的律师不得申请变更执业机构。</w:t>
      </w:r>
    </w:p>
    <w:p>
      <w:pPr>
        <w:jc w:val="center"/>
        <w:rPr>
          <w:rFonts w:hint="eastAsia" w:ascii="楷体" w:hAnsi="楷体" w:eastAsia="楷体" w:cs="楷体"/>
          <w:b/>
          <w:bCs/>
          <w:color w:val="000000" w:themeColor="text1"/>
          <w:sz w:val="36"/>
          <w:szCs w:val="36"/>
          <w14:textFill>
            <w14:solidFill>
              <w14:schemeClr w14:val="tx1"/>
            </w14:solidFill>
          </w14:textFill>
        </w:rPr>
      </w:pPr>
      <w:bookmarkStart w:id="0" w:name="_GoBack"/>
      <w:bookmarkEnd w:id="0"/>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第五章　附　　则</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第四十八条</w:t>
      </w:r>
      <w:r>
        <w:rPr>
          <w:rFonts w:hint="eastAsia" w:ascii="仿宋" w:hAnsi="仿宋" w:eastAsia="仿宋" w:cs="仿宋"/>
          <w:color w:val="000000" w:themeColor="text1"/>
          <w:sz w:val="24"/>
          <w:szCs w:val="24"/>
          <w14:textFill>
            <w14:solidFill>
              <w14:schemeClr w14:val="tx1"/>
            </w14:solidFill>
          </w14:textFill>
        </w:rPr>
        <w:t>　对律师事务所分所及其律师的违法行为给予行政处罚，由分所所在地的司法行政机关依照《律师法》和本办法的规定实施。处罚决定应当抄送设立分所的律师事务所及其所在地设区的市级或者直辖市区（县）司法行政机关。</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b/>
          <w:bCs/>
          <w:color w:val="000000" w:themeColor="text1"/>
          <w:sz w:val="24"/>
          <w:szCs w:val="24"/>
          <w14:textFill>
            <w14:solidFill>
              <w14:schemeClr w14:val="tx1"/>
            </w14:solidFill>
          </w14:textFill>
        </w:rPr>
        <w:t>第四十九条</w:t>
      </w:r>
      <w:r>
        <w:rPr>
          <w:rFonts w:hint="eastAsia" w:ascii="仿宋" w:hAnsi="仿宋" w:eastAsia="仿宋" w:cs="仿宋"/>
          <w:color w:val="000000" w:themeColor="text1"/>
          <w:sz w:val="24"/>
          <w:szCs w:val="24"/>
          <w14:textFill>
            <w14:solidFill>
              <w14:schemeClr w14:val="tx1"/>
            </w14:solidFill>
          </w14:textFill>
        </w:rPr>
        <w:t>　本办法所称的设区的市级司法行政机关，包括地区、州以及不设区的地级市司法行政机关。</w:t>
      </w:r>
    </w:p>
    <w:p>
      <w:p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第五十条</w:t>
      </w:r>
      <w:r>
        <w:rPr>
          <w:rFonts w:hint="eastAsia" w:ascii="仿宋" w:hAnsi="仿宋" w:eastAsia="仿宋" w:cs="仿宋"/>
          <w:color w:val="000000" w:themeColor="text1"/>
          <w:sz w:val="24"/>
          <w:szCs w:val="24"/>
          <w14:textFill>
            <w14:solidFill>
              <w14:schemeClr w14:val="tx1"/>
            </w14:solidFill>
          </w14:textFill>
        </w:rPr>
        <w:t>　本办法自2010年6月1日起施行。司法部2004年3月19日发布的《律师和律师事务所违法行为处罚办法》（司法部令第86号）同时废止。</w:t>
      </w:r>
    </w:p>
    <w:p>
      <w:pPr>
        <w:rPr>
          <w:rFonts w:hint="eastAsia" w:ascii="仿宋" w:hAnsi="仿宋" w:eastAsia="仿宋" w:cs="仿宋"/>
          <w:color w:val="000000" w:themeColor="text1"/>
          <w:sz w:val="24"/>
          <w:szCs w:val="2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zhkNjVlMmRmZTI2ZjkzMDVlMDEwNjU5MjA1MzUifQ=="/>
  </w:docVars>
  <w:rsids>
    <w:rsidRoot w:val="74CC0AEF"/>
    <w:rsid w:val="2C3503AF"/>
    <w:rsid w:val="74CC0AEF"/>
    <w:rsid w:val="77C9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8582</Words>
  <Characters>8599</Characters>
  <Lines>0</Lines>
  <Paragraphs>0</Paragraphs>
  <TotalTime>89</TotalTime>
  <ScaleCrop>false</ScaleCrop>
  <LinksUpToDate>false</LinksUpToDate>
  <CharactersWithSpaces>8948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2022-07-18T02:33:00Z</dcterms:created>
  <dc:creator>Administrator</dc:creator>
  <cp:lastModifiedBy>Administrator</cp:lastModifiedBy>
  <dcterms:modified xsi:type="dcterms:W3CDTF">2022-07-19T08:33:32Z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386CD5CAC7D442F0A4624952F5764250</vt:lpwstr>
  </property>
</Properties>
</file>